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31" w:rsidRPr="008862EA" w:rsidRDefault="00592031" w:rsidP="00592031">
      <w:pPr>
        <w:outlineLvl w:val="0"/>
        <w:rPr>
          <w:spacing w:val="2"/>
        </w:rPr>
      </w:pPr>
      <w:r w:rsidRPr="008862EA">
        <w:rPr>
          <w:rFonts w:hint="eastAsia"/>
        </w:rPr>
        <w:t>別記様式第１号（第</w:t>
      </w:r>
      <w:r>
        <w:rPr>
          <w:rFonts w:hint="eastAsia"/>
        </w:rPr>
        <w:t>５</w:t>
      </w:r>
      <w:r w:rsidRPr="008862EA">
        <w:rPr>
          <w:rFonts w:hint="eastAsia"/>
        </w:rPr>
        <w:t>関係）</w:t>
      </w:r>
    </w:p>
    <w:p w:rsidR="00592031" w:rsidRPr="00E5787F" w:rsidRDefault="00592031" w:rsidP="00592031">
      <w:pPr>
        <w:jc w:val="right"/>
        <w:rPr>
          <w:rFonts w:asciiTheme="majorHAnsi" w:eastAsiaTheme="majorHAnsi" w:hAnsiTheme="majorHAnsi"/>
          <w:b/>
          <w:color w:val="FF0000"/>
          <w:spacing w:val="2"/>
        </w:rPr>
      </w:pPr>
      <w:r w:rsidRPr="00E5787F">
        <w:rPr>
          <w:rFonts w:asciiTheme="majorHAnsi" w:eastAsiaTheme="majorHAnsi" w:hAnsiTheme="majorHAnsi" w:hint="eastAsia"/>
          <w:b/>
          <w:color w:val="FF0000"/>
        </w:rPr>
        <w:t>令和</w:t>
      </w:r>
      <w:r w:rsidR="004A6AB7" w:rsidRPr="00E5787F">
        <w:rPr>
          <w:rFonts w:asciiTheme="majorHAnsi" w:eastAsiaTheme="majorHAnsi" w:hAnsiTheme="majorHAnsi" w:hint="eastAsia"/>
          <w:b/>
          <w:color w:val="FF0000"/>
        </w:rPr>
        <w:t>２</w:t>
      </w:r>
      <w:r w:rsidRPr="00E5787F">
        <w:rPr>
          <w:rFonts w:asciiTheme="majorHAnsi" w:eastAsiaTheme="majorHAnsi" w:hAnsiTheme="majorHAnsi" w:hint="eastAsia"/>
          <w:b/>
          <w:color w:val="FF0000"/>
        </w:rPr>
        <w:t>年</w:t>
      </w:r>
      <w:r w:rsidR="009864F4">
        <w:rPr>
          <w:rFonts w:asciiTheme="majorHAnsi" w:eastAsiaTheme="majorHAnsi" w:hAnsiTheme="majorHAnsi" w:hint="eastAsia"/>
          <w:b/>
          <w:color w:val="FF0000"/>
        </w:rPr>
        <w:t xml:space="preserve">　</w:t>
      </w:r>
      <w:r w:rsidRPr="00E5787F">
        <w:rPr>
          <w:rFonts w:asciiTheme="majorHAnsi" w:eastAsiaTheme="majorHAnsi" w:hAnsiTheme="majorHAnsi" w:hint="eastAsia"/>
          <w:b/>
          <w:color w:val="FF0000"/>
        </w:rPr>
        <w:t>月</w:t>
      </w:r>
      <w:r w:rsidR="009864F4">
        <w:rPr>
          <w:rFonts w:asciiTheme="majorHAnsi" w:eastAsiaTheme="majorHAnsi" w:hAnsiTheme="majorHAnsi" w:hint="eastAsia"/>
          <w:b/>
          <w:color w:val="FF0000"/>
        </w:rPr>
        <w:t xml:space="preserve">　</w:t>
      </w:r>
      <w:r w:rsidRPr="00E5787F">
        <w:rPr>
          <w:rFonts w:asciiTheme="majorHAnsi" w:eastAsiaTheme="majorHAnsi" w:hAnsiTheme="majorHAnsi" w:hint="eastAsia"/>
          <w:b/>
          <w:color w:val="FF0000"/>
        </w:rPr>
        <w:t>日</w:t>
      </w:r>
    </w:p>
    <w:p w:rsidR="00592031" w:rsidRDefault="00592031" w:rsidP="00592031">
      <w:pPr>
        <w:rPr>
          <w:spacing w:val="2"/>
        </w:rPr>
      </w:pPr>
    </w:p>
    <w:p w:rsidR="00592031" w:rsidRDefault="00592031" w:rsidP="00592031">
      <w:pPr>
        <w:rPr>
          <w:spacing w:val="2"/>
        </w:rPr>
      </w:pPr>
    </w:p>
    <w:p w:rsidR="00592031" w:rsidRDefault="00592031" w:rsidP="00592031">
      <w:pPr>
        <w:rPr>
          <w:spacing w:val="2"/>
        </w:rPr>
      </w:pPr>
    </w:p>
    <w:p w:rsidR="00592031" w:rsidRPr="008862EA" w:rsidRDefault="00592031" w:rsidP="00592031">
      <w:pPr>
        <w:rPr>
          <w:spacing w:val="2"/>
        </w:rPr>
      </w:pPr>
      <w:r>
        <w:rPr>
          <w:rFonts w:hint="eastAsia"/>
        </w:rPr>
        <w:t>東　京　都　知　事　　殿</w:t>
      </w:r>
    </w:p>
    <w:p w:rsidR="00592031" w:rsidRPr="008862EA" w:rsidRDefault="00592031" w:rsidP="00592031">
      <w:pPr>
        <w:rPr>
          <w:spacing w:val="2"/>
        </w:rPr>
      </w:pPr>
    </w:p>
    <w:p w:rsidR="00592031" w:rsidRDefault="00592031" w:rsidP="00592031">
      <w:pPr>
        <w:rPr>
          <w:spacing w:val="2"/>
        </w:rPr>
      </w:pPr>
    </w:p>
    <w:p w:rsidR="00592031" w:rsidRDefault="00592031" w:rsidP="00592031">
      <w:pPr>
        <w:rPr>
          <w:spacing w:val="2"/>
        </w:rPr>
      </w:pPr>
    </w:p>
    <w:p w:rsidR="00592031" w:rsidRPr="00E5787F" w:rsidRDefault="004A6AB7" w:rsidP="004A6AB7">
      <w:pPr>
        <w:spacing w:beforeLines="50" w:before="120"/>
        <w:ind w:leftChars="2300" w:left="4830"/>
        <w:rPr>
          <w:rFonts w:asciiTheme="majorHAnsi" w:eastAsiaTheme="majorHAnsi" w:hAnsiTheme="majorHAnsi"/>
          <w:b/>
          <w:color w:val="FF0000"/>
        </w:rPr>
      </w:pPr>
      <w:r w:rsidRPr="00E5787F">
        <w:rPr>
          <w:rFonts w:asciiTheme="majorHAnsi" w:eastAsiaTheme="majorHAnsi" w:hAnsiTheme="majorHAnsi" w:hint="eastAsia"/>
          <w:b/>
          <w:color w:val="FF0000"/>
        </w:rPr>
        <w:t>〒163-0081</w:t>
      </w:r>
    </w:p>
    <w:p w:rsidR="00592031" w:rsidRPr="00E5787F" w:rsidRDefault="004A6AB7" w:rsidP="004A6AB7">
      <w:pPr>
        <w:spacing w:beforeLines="50" w:before="120"/>
        <w:ind w:leftChars="2300" w:left="4830"/>
        <w:rPr>
          <w:rFonts w:asciiTheme="majorHAnsi" w:eastAsiaTheme="majorHAnsi" w:hAnsiTheme="majorHAnsi"/>
          <w:b/>
          <w:color w:val="FF0000"/>
          <w:spacing w:val="2"/>
        </w:rPr>
      </w:pPr>
      <w:r w:rsidRPr="00E5787F">
        <w:rPr>
          <w:rFonts w:asciiTheme="majorHAnsi" w:eastAsiaTheme="majorHAnsi" w:hAnsiTheme="majorHAnsi" w:hint="eastAsia"/>
          <w:b/>
          <w:color w:val="FF0000"/>
          <w:spacing w:val="2"/>
        </w:rPr>
        <w:t>東京都〇〇市〇〇〇町〇丁目〇番〇号</w:t>
      </w:r>
    </w:p>
    <w:p w:rsidR="00A829DF" w:rsidRDefault="00A829DF" w:rsidP="004A6AB7">
      <w:pPr>
        <w:spacing w:beforeLines="50" w:before="120"/>
        <w:ind w:leftChars="2500" w:left="5250"/>
        <w:rPr>
          <w:rFonts w:asciiTheme="majorHAnsi" w:eastAsiaTheme="majorHAnsi" w:hAnsiTheme="majorHAnsi"/>
          <w:b/>
          <w:color w:val="FF0000"/>
          <w:spacing w:val="2"/>
        </w:rPr>
      </w:pPr>
      <w:r>
        <w:rPr>
          <w:rFonts w:asciiTheme="majorHAnsi" w:eastAsiaTheme="majorHAnsi" w:hAnsiTheme="majorHAnsi" w:hint="eastAsia"/>
          <w:b/>
          <w:color w:val="FF0000"/>
          <w:spacing w:val="2"/>
        </w:rPr>
        <w:t>農事組合法人〇〇〇園</w:t>
      </w:r>
    </w:p>
    <w:p w:rsidR="00592031" w:rsidRPr="00E5787F" w:rsidRDefault="00A829DF" w:rsidP="004A6AB7">
      <w:pPr>
        <w:spacing w:beforeLines="50" w:before="120"/>
        <w:ind w:leftChars="2500" w:left="5250"/>
        <w:rPr>
          <w:rFonts w:asciiTheme="majorHAnsi" w:eastAsiaTheme="majorHAnsi" w:hAnsiTheme="majorHAnsi"/>
          <w:b/>
          <w:spacing w:val="2"/>
        </w:rPr>
      </w:pPr>
      <w:r>
        <w:rPr>
          <w:rFonts w:asciiTheme="majorHAnsi" w:eastAsiaTheme="majorHAnsi" w:hAnsiTheme="majorHAnsi" w:hint="eastAsia"/>
          <w:b/>
          <w:color w:val="FF0000"/>
          <w:spacing w:val="2"/>
        </w:rPr>
        <w:t>代表理事</w:t>
      </w:r>
      <w:r w:rsidR="004A6AB7" w:rsidRPr="00E5787F">
        <w:rPr>
          <w:rFonts w:asciiTheme="majorHAnsi" w:eastAsiaTheme="majorHAnsi" w:hAnsiTheme="majorHAnsi" w:hint="eastAsia"/>
          <w:b/>
          <w:color w:val="FF0000"/>
          <w:spacing w:val="2"/>
        </w:rPr>
        <w:t xml:space="preserve">　　</w:t>
      </w:r>
      <w:r w:rsidR="004A6AB7" w:rsidRPr="00E5787F">
        <w:rPr>
          <w:rFonts w:asciiTheme="majorHAnsi" w:eastAsiaTheme="majorHAnsi" w:hAnsiTheme="majorHAnsi" w:hint="eastAsia"/>
          <w:b/>
          <w:color w:val="FF0000"/>
        </w:rPr>
        <w:t>〇〇〇〇〇〇</w:t>
      </w:r>
      <w:r>
        <w:rPr>
          <w:rFonts w:asciiTheme="majorHAnsi" w:eastAsiaTheme="majorHAnsi" w:hAnsiTheme="majorHAnsi" w:hint="eastAsia"/>
          <w:b/>
          <w:color w:val="FF0000"/>
        </w:rPr>
        <w:t xml:space="preserve">　　</w:t>
      </w:r>
      <w:r w:rsidR="00592031" w:rsidRPr="00E5787F">
        <w:rPr>
          <w:rFonts w:asciiTheme="majorHAnsi" w:eastAsiaTheme="majorHAnsi" w:hAnsiTheme="majorHAnsi" w:hint="eastAsia"/>
          <w:b/>
          <w:color w:val="FF0000"/>
        </w:rPr>
        <w:t>印</w:t>
      </w:r>
    </w:p>
    <w:p w:rsidR="00592031" w:rsidRDefault="00592031" w:rsidP="00592031">
      <w:pPr>
        <w:rPr>
          <w:spacing w:val="2"/>
        </w:rPr>
      </w:pPr>
    </w:p>
    <w:p w:rsidR="00592031" w:rsidRPr="008862EA" w:rsidRDefault="00592031" w:rsidP="00592031">
      <w:pPr>
        <w:rPr>
          <w:spacing w:val="2"/>
        </w:rPr>
      </w:pPr>
    </w:p>
    <w:p w:rsidR="00592031" w:rsidRPr="008862EA" w:rsidRDefault="00592031" w:rsidP="00592031">
      <w:pPr>
        <w:rPr>
          <w:spacing w:val="2"/>
        </w:rPr>
      </w:pPr>
    </w:p>
    <w:p w:rsidR="00592031" w:rsidRPr="008862EA" w:rsidRDefault="00592031" w:rsidP="00592031">
      <w:pPr>
        <w:jc w:val="center"/>
        <w:outlineLvl w:val="1"/>
        <w:rPr>
          <w:spacing w:val="2"/>
        </w:rPr>
      </w:pPr>
      <w:r>
        <w:rPr>
          <w:rFonts w:hAnsi="ＭＳ 明朝" w:hint="eastAsia"/>
        </w:rPr>
        <w:t>新販路開拓に向けた設備導入支援</w:t>
      </w:r>
      <w:r w:rsidRPr="009A5A81">
        <w:rPr>
          <w:rFonts w:hAnsi="ＭＳ 明朝"/>
        </w:rPr>
        <w:t>事業</w:t>
      </w:r>
      <w:r w:rsidRPr="008862EA">
        <w:rPr>
          <w:rFonts w:hint="eastAsia"/>
        </w:rPr>
        <w:t>費補助金交付申請書</w:t>
      </w:r>
    </w:p>
    <w:p w:rsidR="00592031" w:rsidRDefault="00592031" w:rsidP="00592031">
      <w:pPr>
        <w:rPr>
          <w:spacing w:val="2"/>
        </w:rPr>
      </w:pPr>
    </w:p>
    <w:p w:rsidR="00592031" w:rsidRDefault="00592031" w:rsidP="00592031">
      <w:pPr>
        <w:rPr>
          <w:spacing w:val="2"/>
        </w:rPr>
      </w:pPr>
    </w:p>
    <w:p w:rsidR="00592031" w:rsidRPr="008862EA" w:rsidRDefault="00592031" w:rsidP="00592031">
      <w:pPr>
        <w:rPr>
          <w:spacing w:val="2"/>
        </w:rPr>
      </w:pPr>
    </w:p>
    <w:p w:rsidR="00592031" w:rsidRPr="008862EA" w:rsidRDefault="00592031" w:rsidP="00592031">
      <w:pPr>
        <w:ind w:firstLineChars="100" w:firstLine="210"/>
      </w:pPr>
      <w:r w:rsidRPr="008862EA">
        <w:rPr>
          <w:rFonts w:hint="eastAsia"/>
        </w:rPr>
        <w:t>下記のとおり事業を実施したいので、</w:t>
      </w:r>
      <w:r>
        <w:rPr>
          <w:rFonts w:hAnsi="ＭＳ 明朝" w:hint="eastAsia"/>
        </w:rPr>
        <w:t>新販路開拓に向けた設備導入支援</w:t>
      </w:r>
      <w:r w:rsidRPr="009A5A81">
        <w:rPr>
          <w:rFonts w:hAnsi="ＭＳ 明朝"/>
        </w:rPr>
        <w:t>事業</w:t>
      </w:r>
      <w:r w:rsidRPr="008862EA">
        <w:rPr>
          <w:rFonts w:hint="eastAsia"/>
        </w:rPr>
        <w:t>費補助金交付</w:t>
      </w:r>
      <w:r w:rsidRPr="002D13AF">
        <w:rPr>
          <w:rFonts w:hint="eastAsia"/>
        </w:rPr>
        <w:t>要綱第</w:t>
      </w:r>
      <w:r>
        <w:rPr>
          <w:rFonts w:hint="eastAsia"/>
        </w:rPr>
        <w:t>５</w:t>
      </w:r>
      <w:r w:rsidRPr="002D13AF">
        <w:rPr>
          <w:rFonts w:hint="eastAsia"/>
        </w:rPr>
        <w:t>の１の</w:t>
      </w:r>
      <w:r w:rsidRPr="008862EA">
        <w:rPr>
          <w:rFonts w:hint="eastAsia"/>
        </w:rPr>
        <w:t>規定により、補助金</w:t>
      </w:r>
      <w:r w:rsidR="00D3546E" w:rsidRPr="00E5787F">
        <w:rPr>
          <w:rFonts w:asciiTheme="majorHAnsi" w:eastAsiaTheme="majorHAnsi" w:hAnsiTheme="majorHAnsi" w:hint="eastAsia"/>
          <w:b/>
          <w:color w:val="FF0000"/>
        </w:rPr>
        <w:t>７５０，０００</w:t>
      </w:r>
      <w:r w:rsidRPr="008862EA">
        <w:rPr>
          <w:rFonts w:hint="eastAsia"/>
        </w:rPr>
        <w:t>円の交付を申請します。</w:t>
      </w:r>
    </w:p>
    <w:p w:rsidR="00592031" w:rsidRPr="008862EA" w:rsidRDefault="00592031" w:rsidP="00592031"/>
    <w:p w:rsidR="00592031" w:rsidRPr="008862EA" w:rsidRDefault="00592031" w:rsidP="00592031"/>
    <w:p w:rsidR="00592031" w:rsidRPr="00396807" w:rsidRDefault="00592031" w:rsidP="00592031">
      <w:pPr>
        <w:jc w:val="center"/>
        <w:rPr>
          <w:spacing w:val="2"/>
        </w:rPr>
      </w:pPr>
      <w:r w:rsidRPr="008862EA">
        <w:rPr>
          <w:rFonts w:hint="eastAsia"/>
          <w:spacing w:val="2"/>
        </w:rPr>
        <w:t>記</w:t>
      </w:r>
    </w:p>
    <w:p w:rsidR="00592031" w:rsidRDefault="00592031" w:rsidP="00592031">
      <w:pPr>
        <w:widowControl/>
        <w:jc w:val="left"/>
        <w:rPr>
          <w:spacing w:val="6"/>
        </w:rPr>
      </w:pPr>
      <w:r>
        <w:rPr>
          <w:spacing w:val="6"/>
        </w:rPr>
        <w:br w:type="page"/>
      </w:r>
    </w:p>
    <w:p w:rsidR="00592031" w:rsidRPr="005E119D" w:rsidRDefault="00592031" w:rsidP="00592031">
      <w:r w:rsidRPr="005E119D">
        <w:rPr>
          <w:rFonts w:hint="eastAsia"/>
        </w:rPr>
        <w:lastRenderedPageBreak/>
        <w:t>１　事業の目的</w:t>
      </w:r>
    </w:p>
    <w:p w:rsidR="00592031" w:rsidRPr="00E5787F" w:rsidRDefault="003B1C51" w:rsidP="00127A18">
      <w:pPr>
        <w:ind w:leftChars="200" w:left="420" w:firstLineChars="100" w:firstLine="206"/>
        <w:rPr>
          <w:rFonts w:asciiTheme="majorHAnsi" w:eastAsiaTheme="majorHAnsi" w:hAnsiTheme="majorHAnsi"/>
          <w:b/>
          <w:color w:val="FF0000"/>
        </w:rPr>
      </w:pPr>
      <w:r w:rsidRPr="00E5787F">
        <w:rPr>
          <w:rFonts w:asciiTheme="majorHAnsi" w:eastAsiaTheme="majorHAnsi" w:hAnsiTheme="majorHAnsi" w:hint="eastAsia"/>
          <w:b/>
          <w:color w:val="FF0000"/>
        </w:rPr>
        <w:t>新型コロナウイルス感染症拡大防止対策により令和２年</w:t>
      </w:r>
      <w:r w:rsidR="003C4233" w:rsidRPr="00E5787F">
        <w:rPr>
          <w:rFonts w:asciiTheme="majorHAnsi" w:eastAsiaTheme="majorHAnsi" w:hAnsiTheme="majorHAnsi" w:hint="eastAsia"/>
          <w:b/>
          <w:color w:val="FF0000"/>
        </w:rPr>
        <w:t>３</w:t>
      </w:r>
      <w:r w:rsidRPr="00E5787F">
        <w:rPr>
          <w:rFonts w:asciiTheme="majorHAnsi" w:eastAsiaTheme="majorHAnsi" w:hAnsiTheme="majorHAnsi" w:hint="eastAsia"/>
          <w:b/>
          <w:color w:val="FF0000"/>
        </w:rPr>
        <w:t>月</w:t>
      </w:r>
      <w:r w:rsidR="003C4233" w:rsidRPr="00E5787F">
        <w:rPr>
          <w:rFonts w:asciiTheme="majorHAnsi" w:eastAsiaTheme="majorHAnsi" w:hAnsiTheme="majorHAnsi" w:hint="eastAsia"/>
          <w:b/>
          <w:color w:val="FF0000"/>
        </w:rPr>
        <w:t>上</w:t>
      </w:r>
      <w:r w:rsidRPr="00E5787F">
        <w:rPr>
          <w:rFonts w:asciiTheme="majorHAnsi" w:eastAsiaTheme="majorHAnsi" w:hAnsiTheme="majorHAnsi" w:hint="eastAsia"/>
          <w:b/>
          <w:color w:val="FF0000"/>
        </w:rPr>
        <w:t>旬から全国の小中高校が</w:t>
      </w:r>
      <w:r w:rsidR="003C4233" w:rsidRPr="00E5787F">
        <w:rPr>
          <w:rFonts w:asciiTheme="majorHAnsi" w:eastAsiaTheme="majorHAnsi" w:hAnsiTheme="majorHAnsi" w:hint="eastAsia"/>
          <w:b/>
          <w:color w:val="FF0000"/>
        </w:rPr>
        <w:t>一斉に</w:t>
      </w:r>
      <w:r w:rsidRPr="00E5787F">
        <w:rPr>
          <w:rFonts w:asciiTheme="majorHAnsi" w:eastAsiaTheme="majorHAnsi" w:hAnsiTheme="majorHAnsi" w:hint="eastAsia"/>
          <w:b/>
          <w:color w:val="FF0000"/>
        </w:rPr>
        <w:t>臨時休校となり、学校給食用野菜の需要がなくなったことに加え、同年４月からの非常事態宣言の発令に係る食事提供施設の営業縮小・自粛</w:t>
      </w:r>
      <w:r w:rsidR="003C4233" w:rsidRPr="00E5787F">
        <w:rPr>
          <w:rFonts w:asciiTheme="majorHAnsi" w:eastAsiaTheme="majorHAnsi" w:hAnsiTheme="majorHAnsi" w:hint="eastAsia"/>
          <w:b/>
          <w:color w:val="FF0000"/>
        </w:rPr>
        <w:t>やイベント類の中止など</w:t>
      </w:r>
      <w:r w:rsidRPr="00E5787F">
        <w:rPr>
          <w:rFonts w:asciiTheme="majorHAnsi" w:eastAsiaTheme="majorHAnsi" w:hAnsiTheme="majorHAnsi" w:hint="eastAsia"/>
          <w:b/>
          <w:color w:val="FF0000"/>
        </w:rPr>
        <w:t>により外食用野菜の需要も激減し、農業経営に大きな影響が生じている。</w:t>
      </w:r>
    </w:p>
    <w:p w:rsidR="00592031" w:rsidRPr="00E5787F" w:rsidRDefault="003B1C51" w:rsidP="00127A18">
      <w:pPr>
        <w:ind w:leftChars="200" w:left="420" w:firstLineChars="100" w:firstLine="206"/>
        <w:rPr>
          <w:b/>
          <w:color w:val="FF0000"/>
        </w:rPr>
      </w:pPr>
      <w:r w:rsidRPr="00E5787F">
        <w:rPr>
          <w:rFonts w:asciiTheme="majorHAnsi" w:eastAsiaTheme="majorHAnsi" w:hAnsiTheme="majorHAnsi" w:hint="eastAsia"/>
          <w:b/>
          <w:color w:val="FF0000"/>
        </w:rPr>
        <w:t>このため、新たな販路開拓として</w:t>
      </w:r>
      <w:r w:rsidR="00943FA5" w:rsidRPr="00E5787F">
        <w:rPr>
          <w:rFonts w:asciiTheme="majorHAnsi" w:eastAsiaTheme="majorHAnsi" w:hAnsiTheme="majorHAnsi" w:hint="eastAsia"/>
          <w:b/>
          <w:color w:val="FF0000"/>
        </w:rPr>
        <w:t>庭先での直売を行うための施設整備として、自動販売機を導入し、農業収入の回復と経営の安定化を図ることを目的とする。</w:t>
      </w:r>
    </w:p>
    <w:p w:rsidR="00592031" w:rsidRPr="005E119D" w:rsidRDefault="00592031" w:rsidP="00592031"/>
    <w:p w:rsidR="00592031" w:rsidRPr="00253EFA" w:rsidRDefault="00592031" w:rsidP="0059203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szCs w:val="21"/>
        </w:rPr>
      </w:pPr>
      <w:r w:rsidRPr="00253EFA">
        <w:rPr>
          <w:rFonts w:hAnsi="ＭＳ 明朝" w:cs="ＭＳ ゴシック" w:hint="eastAsia"/>
          <w:szCs w:val="21"/>
        </w:rPr>
        <w:t>２　施設整備計画</w:t>
      </w:r>
    </w:p>
    <w:tbl>
      <w:tblPr>
        <w:tblW w:w="92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00"/>
        <w:gridCol w:w="708"/>
        <w:gridCol w:w="1578"/>
        <w:gridCol w:w="1276"/>
        <w:gridCol w:w="855"/>
        <w:gridCol w:w="1174"/>
        <w:gridCol w:w="1094"/>
        <w:gridCol w:w="1134"/>
      </w:tblGrid>
      <w:tr w:rsidR="00592031" w:rsidTr="00943FA5">
        <w:trPr>
          <w:trHeight w:val="52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整備する</w:t>
            </w:r>
          </w:p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施設・機械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受益</w:t>
            </w:r>
          </w:p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戸数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対象</w:t>
            </w:r>
          </w:p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作物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事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53EFA">
              <w:rPr>
                <w:rFonts w:hAnsi="ＭＳ 明朝" w:hint="eastAsia"/>
                <w:szCs w:val="21"/>
              </w:rPr>
              <w:t>業</w:t>
            </w:r>
          </w:p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内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253EFA">
              <w:rPr>
                <w:rFonts w:hAnsi="ＭＳ 明朝" w:hint="eastAsia"/>
                <w:szCs w:val="21"/>
              </w:rPr>
              <w:t>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事業量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事業費</w:t>
            </w:r>
            <w:r w:rsidR="00EE77ED" w:rsidRPr="00EE77ED">
              <w:rPr>
                <w:rFonts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592031" w:rsidTr="00943FA5">
        <w:trPr>
          <w:trHeight w:val="584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その他</w:t>
            </w:r>
          </w:p>
        </w:tc>
      </w:tr>
      <w:tr w:rsidR="00592031" w:rsidTr="00943FA5">
        <w:trPr>
          <w:trHeight w:val="218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31" w:rsidRPr="00E5787F" w:rsidRDefault="00943FA5" w:rsidP="00EE2209">
            <w:pPr>
              <w:kinsoku w:val="0"/>
              <w:overflowPunct w:val="0"/>
              <w:jc w:val="lef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農産物自動販売機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943FA5" w:rsidP="00EE2209">
            <w:pPr>
              <w:kinsoku w:val="0"/>
              <w:overflowPunct w:val="0"/>
              <w:jc w:val="lef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１戸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943FA5" w:rsidP="00EE2209">
            <w:pPr>
              <w:kinsoku w:val="0"/>
              <w:overflowPunct w:val="0"/>
              <w:jc w:val="lef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ジャガイモ、コマツナ、キュウリ等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943FA5" w:rsidP="00EE2209">
            <w:pPr>
              <w:pStyle w:val="pt"/>
              <w:wordWrap/>
              <w:spacing w:line="240" w:lineRule="auto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庭先での直売体制の拡充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943FA5" w:rsidP="00943FA5">
            <w:pPr>
              <w:kinsoku w:val="0"/>
              <w:overflowPunct w:val="0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１式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592031" w:rsidP="00EE2209">
            <w:pPr>
              <w:kinsoku w:val="0"/>
              <w:overflowPunct w:val="0"/>
              <w:jc w:val="righ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円</w:t>
            </w:r>
          </w:p>
          <w:p w:rsidR="00943FA5" w:rsidRPr="00E5787F" w:rsidRDefault="00943FA5" w:rsidP="00EE2209">
            <w:pPr>
              <w:kinsoku w:val="0"/>
              <w:overflowPunct w:val="0"/>
              <w:jc w:val="righ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1,000,000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592031" w:rsidP="00EE2209">
            <w:pPr>
              <w:kinsoku w:val="0"/>
              <w:overflowPunct w:val="0"/>
              <w:jc w:val="righ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円</w:t>
            </w:r>
          </w:p>
          <w:p w:rsidR="00943FA5" w:rsidRPr="00E5787F" w:rsidRDefault="00943FA5" w:rsidP="00EE2209">
            <w:pPr>
              <w:kinsoku w:val="0"/>
              <w:overflowPunct w:val="0"/>
              <w:jc w:val="righ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592031" w:rsidP="00EE2209">
            <w:pPr>
              <w:kinsoku w:val="0"/>
              <w:overflowPunct w:val="0"/>
              <w:jc w:val="righ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円</w:t>
            </w:r>
          </w:p>
          <w:p w:rsidR="00943FA5" w:rsidRPr="00E5787F" w:rsidRDefault="00943FA5" w:rsidP="00EE2209">
            <w:pPr>
              <w:kinsoku w:val="0"/>
              <w:overflowPunct w:val="0"/>
              <w:jc w:val="righ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250,000</w:t>
            </w:r>
          </w:p>
        </w:tc>
      </w:tr>
      <w:tr w:rsidR="00592031" w:rsidTr="00943FA5">
        <w:trPr>
          <w:trHeight w:val="375"/>
        </w:trPr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jc w:val="center"/>
              <w:rPr>
                <w:rFonts w:hAnsi="ＭＳ 明朝"/>
                <w:szCs w:val="21"/>
              </w:rPr>
            </w:pPr>
            <w:r w:rsidRPr="009325A6">
              <w:rPr>
                <w:rFonts w:hAnsi="ＭＳ 明朝" w:hint="eastAsia"/>
                <w:kern w:val="0"/>
                <w:szCs w:val="21"/>
              </w:rPr>
              <w:t>合</w:t>
            </w:r>
            <w:r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9325A6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943FA5" w:rsidP="00EE2209">
            <w:pPr>
              <w:kinsoku w:val="0"/>
              <w:overflowPunct w:val="0"/>
              <w:jc w:val="righ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1,000,000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943FA5" w:rsidP="00EE2209">
            <w:pPr>
              <w:kinsoku w:val="0"/>
              <w:overflowPunct w:val="0"/>
              <w:jc w:val="righ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750,000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31" w:rsidRPr="00E5787F" w:rsidRDefault="00943FA5" w:rsidP="00EE2209">
            <w:pPr>
              <w:kinsoku w:val="0"/>
              <w:overflowPunct w:val="0"/>
              <w:jc w:val="righ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250,000</w:t>
            </w:r>
          </w:p>
        </w:tc>
      </w:tr>
    </w:tbl>
    <w:p w:rsidR="00592031" w:rsidRPr="005E119D" w:rsidRDefault="00EE77ED" w:rsidP="00EE77ED">
      <w:pPr>
        <w:pStyle w:val="a9"/>
        <w:ind w:leftChars="71" w:left="149" w:rightChars="-405" w:right="-850"/>
        <w:jc w:val="left"/>
      </w:pPr>
      <w:r>
        <w:rPr>
          <w:rFonts w:hint="eastAsia"/>
        </w:rPr>
        <w:t>※事業費は消費税及び地方消費税を除く。</w:t>
      </w:r>
    </w:p>
    <w:p w:rsidR="00592031" w:rsidRPr="008862EA" w:rsidRDefault="00592031" w:rsidP="00592031">
      <w:pPr>
        <w:ind w:right="214"/>
        <w:rPr>
          <w:spacing w:val="2"/>
        </w:rPr>
      </w:pPr>
    </w:p>
    <w:p w:rsidR="00592031" w:rsidRPr="00367715" w:rsidRDefault="00592031" w:rsidP="00592031">
      <w:pPr>
        <w:ind w:right="214"/>
        <w:rPr>
          <w:rFonts w:asciiTheme="majorHAnsi" w:eastAsiaTheme="majorHAnsi" w:hAnsiTheme="majorHAnsi"/>
          <w:b/>
          <w:color w:val="FF0000"/>
        </w:rPr>
      </w:pPr>
      <w:r>
        <w:rPr>
          <w:rFonts w:hint="eastAsia"/>
        </w:rPr>
        <w:t>３</w:t>
      </w:r>
      <w:r w:rsidRPr="008862EA">
        <w:rPr>
          <w:rFonts w:hint="eastAsia"/>
        </w:rPr>
        <w:t xml:space="preserve">　事業完了予定年月日　　　　</w:t>
      </w:r>
      <w:r w:rsidRPr="00E5787F">
        <w:rPr>
          <w:rFonts w:asciiTheme="majorHAnsi" w:eastAsiaTheme="majorHAnsi" w:hAnsiTheme="majorHAnsi" w:hint="eastAsia"/>
          <w:b/>
          <w:color w:val="FF0000"/>
        </w:rPr>
        <w:t>令和</w:t>
      </w:r>
      <w:r w:rsidR="00127A18" w:rsidRPr="00E5787F">
        <w:rPr>
          <w:rFonts w:asciiTheme="majorHAnsi" w:eastAsiaTheme="majorHAnsi" w:hAnsiTheme="majorHAnsi" w:hint="eastAsia"/>
          <w:b/>
          <w:color w:val="FF0000"/>
        </w:rPr>
        <w:t>３</w:t>
      </w:r>
      <w:r w:rsidRPr="00E5787F">
        <w:rPr>
          <w:rFonts w:asciiTheme="majorHAnsi" w:eastAsiaTheme="majorHAnsi" w:hAnsiTheme="majorHAnsi" w:hint="eastAsia"/>
          <w:b/>
          <w:color w:val="FF0000"/>
        </w:rPr>
        <w:t>年</w:t>
      </w:r>
      <w:r w:rsidR="00367715">
        <w:rPr>
          <w:rFonts w:asciiTheme="majorHAnsi" w:eastAsiaTheme="majorHAnsi" w:hAnsiTheme="majorHAnsi" w:hint="eastAsia"/>
          <w:b/>
          <w:color w:val="FF0000"/>
        </w:rPr>
        <w:t>１</w:t>
      </w:r>
      <w:r w:rsidRPr="00E5787F">
        <w:rPr>
          <w:rFonts w:asciiTheme="majorHAnsi" w:eastAsiaTheme="majorHAnsi" w:hAnsiTheme="majorHAnsi" w:hint="eastAsia"/>
          <w:b/>
          <w:color w:val="FF0000"/>
        </w:rPr>
        <w:t>月</w:t>
      </w:r>
      <w:r w:rsidR="00367715">
        <w:rPr>
          <w:rFonts w:asciiTheme="majorHAnsi" w:eastAsiaTheme="majorHAnsi" w:hAnsiTheme="majorHAnsi" w:hint="eastAsia"/>
          <w:b/>
          <w:color w:val="FF0000"/>
        </w:rPr>
        <w:t>〇〇</w:t>
      </w:r>
      <w:r w:rsidRPr="00E5787F">
        <w:rPr>
          <w:rFonts w:asciiTheme="majorHAnsi" w:eastAsiaTheme="majorHAnsi" w:hAnsiTheme="majorHAnsi" w:hint="eastAsia"/>
          <w:b/>
          <w:color w:val="FF0000"/>
        </w:rPr>
        <w:t>日</w:t>
      </w:r>
    </w:p>
    <w:p w:rsidR="00592031" w:rsidRPr="002D13AF" w:rsidRDefault="00592031" w:rsidP="00592031">
      <w:pPr>
        <w:ind w:right="214"/>
        <w:rPr>
          <w:spacing w:val="2"/>
        </w:rPr>
      </w:pPr>
    </w:p>
    <w:p w:rsidR="00592031" w:rsidRPr="008862EA" w:rsidRDefault="00592031" w:rsidP="00592031">
      <w:pPr>
        <w:ind w:right="214"/>
        <w:rPr>
          <w:spacing w:val="2"/>
        </w:rPr>
      </w:pPr>
      <w:r>
        <w:rPr>
          <w:rFonts w:hint="eastAsia"/>
        </w:rPr>
        <w:t>４</w:t>
      </w:r>
      <w:r w:rsidRPr="008862EA">
        <w:rPr>
          <w:rFonts w:hint="eastAsia"/>
        </w:rPr>
        <w:t xml:space="preserve">　添付書類</w:t>
      </w:r>
    </w:p>
    <w:p w:rsidR="00592031" w:rsidRDefault="00592031" w:rsidP="004A6AB7">
      <w:pPr>
        <w:ind w:leftChars="100" w:left="735" w:hangingChars="250" w:hanging="525"/>
        <w:rPr>
          <w:rFonts w:hAnsi="ＭＳ 明朝"/>
        </w:rPr>
      </w:pPr>
      <w:r>
        <w:rPr>
          <w:rFonts w:hAnsi="ＭＳ 明朝" w:hint="eastAsia"/>
        </w:rPr>
        <w:t>（１）認定農業者</w:t>
      </w:r>
      <w:r w:rsidR="004A6AB7">
        <w:rPr>
          <w:rFonts w:hAnsi="ＭＳ 明朝" w:hint="eastAsia"/>
        </w:rPr>
        <w:t>にあっては経営改善計画と認定証の写し、</w:t>
      </w:r>
      <w:r>
        <w:rPr>
          <w:rFonts w:hAnsi="ＭＳ 明朝" w:hint="eastAsia"/>
        </w:rPr>
        <w:t>認定新規就農者にあっては</w:t>
      </w:r>
      <w:r w:rsidR="004A6AB7">
        <w:rPr>
          <w:rFonts w:hAnsi="ＭＳ 明朝" w:hint="eastAsia"/>
        </w:rPr>
        <w:t>青年等就農計画と</w:t>
      </w:r>
      <w:r>
        <w:rPr>
          <w:rFonts w:hAnsi="ＭＳ 明朝" w:hint="eastAsia"/>
        </w:rPr>
        <w:t>認定証の写し</w:t>
      </w:r>
    </w:p>
    <w:p w:rsidR="00592031" w:rsidRPr="00C10B20" w:rsidRDefault="00592031" w:rsidP="00592031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（２）施設整備位置図、</w:t>
      </w:r>
      <w:r w:rsidRPr="00C10B20">
        <w:rPr>
          <w:rFonts w:hAnsi="ＭＳ 明朝" w:hint="eastAsia"/>
        </w:rPr>
        <w:t>機械定置図</w:t>
      </w:r>
    </w:p>
    <w:p w:rsidR="00592031" w:rsidRPr="00C10B20" w:rsidRDefault="00592031" w:rsidP="00592031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（３）</w:t>
      </w:r>
      <w:r w:rsidRPr="00C10B20">
        <w:rPr>
          <w:rFonts w:hAnsi="ＭＳ 明朝" w:hint="eastAsia"/>
        </w:rPr>
        <w:t>その他必要な資料</w:t>
      </w:r>
    </w:p>
    <w:p w:rsidR="00592031" w:rsidRDefault="00592031" w:rsidP="00592031">
      <w:pPr>
        <w:ind w:leftChars="400" w:left="1050" w:hangingChars="100" w:hanging="210"/>
      </w:pPr>
      <w:r>
        <w:rPr>
          <w:rFonts w:hint="eastAsia"/>
        </w:rPr>
        <w:t>・交付申請にあっては</w:t>
      </w:r>
      <w:r w:rsidRPr="008862EA">
        <w:rPr>
          <w:rFonts w:hint="eastAsia"/>
        </w:rPr>
        <w:t>実施設計書</w:t>
      </w:r>
      <w:r>
        <w:rPr>
          <w:rFonts w:hint="eastAsia"/>
        </w:rPr>
        <w:t>、見積書及びカタログ又はパンフレット</w:t>
      </w:r>
    </w:p>
    <w:p w:rsidR="00592031" w:rsidRDefault="00592031" w:rsidP="00592031">
      <w:pPr>
        <w:ind w:leftChars="400" w:left="1050" w:hangingChars="100" w:hanging="210"/>
      </w:pPr>
      <w:r>
        <w:rPr>
          <w:rFonts w:hint="eastAsia"/>
        </w:rPr>
        <w:t>・</w:t>
      </w:r>
      <w:r w:rsidRPr="008862EA">
        <w:rPr>
          <w:rFonts w:hint="eastAsia"/>
        </w:rPr>
        <w:t>実績報告にあっては、出来高設計書、領収書、財産管理台帳、写真、施設及び機械の管理運営規約</w:t>
      </w:r>
      <w:r w:rsidR="00E5787F">
        <w:rPr>
          <w:rFonts w:hint="eastAsia"/>
        </w:rPr>
        <w:t>（団体での共同利用の場合）</w:t>
      </w:r>
    </w:p>
    <w:p w:rsidR="00592031" w:rsidRDefault="00592031" w:rsidP="00592031">
      <w:pPr>
        <w:widowControl/>
        <w:jc w:val="left"/>
      </w:pPr>
      <w:r>
        <w:br w:type="page"/>
      </w:r>
    </w:p>
    <w:p w:rsidR="00592031" w:rsidRDefault="00592031" w:rsidP="00592031">
      <w:pPr>
        <w:outlineLvl w:val="0"/>
        <w:rPr>
          <w:spacing w:val="6"/>
        </w:rPr>
      </w:pPr>
      <w:bookmarkStart w:id="0" w:name="Youshiki01_2"/>
      <w:r>
        <w:rPr>
          <w:rFonts w:hint="eastAsia"/>
          <w:spacing w:val="6"/>
        </w:rPr>
        <w:lastRenderedPageBreak/>
        <w:t>別記様式第１号の２</w:t>
      </w:r>
      <w:bookmarkEnd w:id="0"/>
      <w:r>
        <w:rPr>
          <w:rFonts w:hint="eastAsia"/>
          <w:spacing w:val="6"/>
        </w:rPr>
        <w:t>（第５関係）</w:t>
      </w:r>
    </w:p>
    <w:p w:rsidR="00592031" w:rsidRDefault="00592031" w:rsidP="00592031">
      <w:pPr>
        <w:rPr>
          <w:rFonts w:hAnsi="ＭＳ 明朝"/>
          <w:spacing w:val="6"/>
          <w:szCs w:val="21"/>
        </w:rPr>
      </w:pPr>
    </w:p>
    <w:p w:rsidR="00592031" w:rsidRDefault="00592031" w:rsidP="00592031">
      <w:pPr>
        <w:jc w:val="center"/>
        <w:outlineLvl w:val="1"/>
        <w:rPr>
          <w:rFonts w:hAnsi="ＭＳ 明朝"/>
          <w:spacing w:val="6"/>
          <w:szCs w:val="21"/>
        </w:rPr>
      </w:pPr>
      <w:r w:rsidRPr="00EF4528">
        <w:rPr>
          <w:rFonts w:hAnsi="ＭＳ 明朝" w:hint="eastAsia"/>
          <w:spacing w:val="6"/>
          <w:sz w:val="24"/>
          <w:szCs w:val="21"/>
        </w:rPr>
        <w:t>新販路開拓に向けた設備導入支援事業計画書</w:t>
      </w:r>
    </w:p>
    <w:p w:rsidR="00592031" w:rsidRPr="00253EFA" w:rsidRDefault="00592031" w:rsidP="00592031">
      <w:pPr>
        <w:rPr>
          <w:rFonts w:hAnsi="ＭＳ 明朝"/>
          <w:spacing w:val="6"/>
          <w:szCs w:val="21"/>
        </w:rPr>
      </w:pPr>
    </w:p>
    <w:p w:rsidR="00592031" w:rsidRPr="00253EFA" w:rsidRDefault="00592031" w:rsidP="00592031">
      <w:pPr>
        <w:rPr>
          <w:rFonts w:hAnsi="ＭＳ 明朝"/>
          <w:szCs w:val="21"/>
        </w:rPr>
      </w:pPr>
      <w:r w:rsidRPr="00253EFA">
        <w:rPr>
          <w:rFonts w:hAnsi="ＭＳ 明朝" w:cs="ＭＳ ゴシック" w:hint="eastAsia"/>
          <w:szCs w:val="21"/>
        </w:rPr>
        <w:t>第１　事業実施主体が目指す農業経営の改善方法</w:t>
      </w:r>
      <w:r w:rsidRPr="00253EFA">
        <w:rPr>
          <w:rFonts w:hAnsi="ＭＳ 明朝" w:hint="eastAsia"/>
          <w:szCs w:val="21"/>
        </w:rPr>
        <w:t xml:space="preserve">　</w:t>
      </w:r>
    </w:p>
    <w:tbl>
      <w:tblPr>
        <w:tblW w:w="832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97"/>
        <w:gridCol w:w="2693"/>
        <w:gridCol w:w="2835"/>
      </w:tblGrid>
      <w:tr w:rsidR="00592031" w:rsidRPr="00253EFA" w:rsidTr="00EE2209">
        <w:trPr>
          <w:trHeight w:val="572"/>
        </w:trPr>
        <w:tc>
          <w:tcPr>
            <w:tcW w:w="2797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現　　状</w:t>
            </w:r>
          </w:p>
        </w:tc>
        <w:tc>
          <w:tcPr>
            <w:tcW w:w="2693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課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253EFA">
              <w:rPr>
                <w:rFonts w:hAnsi="ＭＳ 明朝" w:hint="eastAsia"/>
                <w:szCs w:val="21"/>
              </w:rPr>
              <w:t>題</w:t>
            </w:r>
          </w:p>
        </w:tc>
        <w:tc>
          <w:tcPr>
            <w:tcW w:w="2835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改善方法</w:t>
            </w:r>
          </w:p>
        </w:tc>
      </w:tr>
      <w:tr w:rsidR="00592031" w:rsidRPr="00253EFA" w:rsidTr="003B1C51">
        <w:trPr>
          <w:trHeight w:val="2575"/>
        </w:trPr>
        <w:tc>
          <w:tcPr>
            <w:tcW w:w="2797" w:type="dxa"/>
          </w:tcPr>
          <w:p w:rsidR="00592031" w:rsidRPr="00E5787F" w:rsidRDefault="00127A18" w:rsidP="00EE2209">
            <w:pPr>
              <w:kinsoku w:val="0"/>
              <w:overflowPunct w:val="0"/>
              <w:spacing w:line="284" w:lineRule="atLeas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生産した野菜の出荷先が学校給食や外食産業向けに偏重している。</w:t>
            </w:r>
          </w:p>
          <w:p w:rsidR="00127A18" w:rsidRPr="00E5787F" w:rsidRDefault="006E08B6" w:rsidP="00EE2209">
            <w:pPr>
              <w:kinsoku w:val="0"/>
              <w:overflowPunct w:val="0"/>
              <w:spacing w:line="284" w:lineRule="atLeas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(</w:t>
            </w:r>
            <w:r w:rsidR="00127A18"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出荷先割合</w:t>
            </w: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)</w:t>
            </w:r>
          </w:p>
          <w:p w:rsidR="00127A18" w:rsidRPr="00E5787F" w:rsidRDefault="00127A18" w:rsidP="00EE2209">
            <w:pPr>
              <w:kinsoku w:val="0"/>
              <w:overflowPunct w:val="0"/>
              <w:spacing w:line="284" w:lineRule="atLeas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 xml:space="preserve">学校給食・外食向け　</w:t>
            </w:r>
            <w:r w:rsidRPr="00E5787F">
              <w:rPr>
                <w:rFonts w:asciiTheme="majorHAnsi" w:eastAsiaTheme="majorHAnsi" w:hAnsiTheme="majorHAnsi"/>
                <w:b/>
                <w:color w:val="FF0000"/>
                <w:szCs w:val="21"/>
              </w:rPr>
              <w:t>8</w:t>
            </w: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0％</w:t>
            </w:r>
          </w:p>
          <w:p w:rsidR="00127A18" w:rsidRPr="00E5787F" w:rsidRDefault="00127A18" w:rsidP="00127A18">
            <w:pPr>
              <w:kinsoku w:val="0"/>
              <w:overflowPunct w:val="0"/>
              <w:spacing w:line="284" w:lineRule="atLeas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 xml:space="preserve">JA直売所向け　</w:t>
            </w:r>
            <w:r w:rsidRPr="00E5787F">
              <w:rPr>
                <w:rFonts w:asciiTheme="majorHAnsi" w:eastAsiaTheme="majorHAnsi" w:hAnsiTheme="majorHAnsi"/>
                <w:b/>
                <w:color w:val="FF0000"/>
                <w:szCs w:val="21"/>
              </w:rPr>
              <w:t>2</w:t>
            </w: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0％</w:t>
            </w:r>
          </w:p>
        </w:tc>
        <w:tc>
          <w:tcPr>
            <w:tcW w:w="2693" w:type="dxa"/>
          </w:tcPr>
          <w:p w:rsidR="00592031" w:rsidRPr="00E5787F" w:rsidRDefault="00127A18" w:rsidP="00024562">
            <w:pPr>
              <w:kinsoku w:val="0"/>
              <w:overflowPunct w:val="0"/>
              <w:spacing w:line="284" w:lineRule="atLeas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緊急事態宣言が発令されるなど急激で深刻な社会・経済情勢の変化が生じても</w:t>
            </w:r>
            <w:r w:rsidR="00024562"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安定した農業経営を維持することが課題である。</w:t>
            </w:r>
          </w:p>
        </w:tc>
        <w:tc>
          <w:tcPr>
            <w:tcW w:w="2835" w:type="dxa"/>
          </w:tcPr>
          <w:p w:rsidR="00592031" w:rsidRPr="00E5787F" w:rsidRDefault="00024562" w:rsidP="006E08B6">
            <w:pPr>
              <w:kinsoku w:val="0"/>
              <w:overflowPunct w:val="0"/>
              <w:spacing w:line="284" w:lineRule="atLeast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庭先での直売施設を導入し、近隣住民の顧客を獲得することで、販路</w:t>
            </w:r>
            <w:r w:rsidR="006E08B6"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の</w:t>
            </w: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拡大を図るとともに出荷に係る時間や労力を軽減する。</w:t>
            </w:r>
          </w:p>
        </w:tc>
      </w:tr>
    </w:tbl>
    <w:p w:rsidR="00592031" w:rsidRPr="00024562" w:rsidRDefault="00592031" w:rsidP="00592031">
      <w:pPr>
        <w:ind w:leftChars="100" w:left="210"/>
        <w:rPr>
          <w:rFonts w:hAnsi="ＭＳ 明朝" w:cs="ＭＳ ゴシック"/>
          <w:szCs w:val="21"/>
        </w:rPr>
      </w:pPr>
    </w:p>
    <w:p w:rsidR="00592031" w:rsidRPr="00253EFA" w:rsidRDefault="00592031" w:rsidP="00592031">
      <w:pPr>
        <w:tabs>
          <w:tab w:val="left" w:pos="2730"/>
        </w:tabs>
        <w:spacing w:line="340" w:lineRule="exact"/>
        <w:rPr>
          <w:rFonts w:hAnsi="ＭＳ 明朝"/>
          <w:szCs w:val="21"/>
        </w:rPr>
      </w:pPr>
      <w:r w:rsidRPr="00253EFA">
        <w:rPr>
          <w:rFonts w:hAnsi="ＭＳ 明朝" w:cs="ＭＳ ゴシック" w:hint="eastAsia"/>
          <w:szCs w:val="21"/>
        </w:rPr>
        <w:t>第２　目</w:t>
      </w:r>
      <w:r>
        <w:rPr>
          <w:rFonts w:hAnsi="ＭＳ 明朝" w:cs="ＭＳ ゴシック" w:hint="eastAsia"/>
          <w:szCs w:val="21"/>
        </w:rPr>
        <w:t xml:space="preserve">　　</w:t>
      </w:r>
      <w:r w:rsidRPr="00253EFA">
        <w:rPr>
          <w:rFonts w:hAnsi="ＭＳ 明朝" w:cs="ＭＳ ゴシック" w:hint="eastAsia"/>
          <w:szCs w:val="21"/>
        </w:rPr>
        <w:t>標</w:t>
      </w:r>
      <w:r w:rsidRPr="00253EFA">
        <w:rPr>
          <w:rFonts w:hAnsi="ＭＳ 明朝" w:cs="ＭＳ ゴシック"/>
          <w:szCs w:val="21"/>
        </w:rPr>
        <w:tab/>
      </w:r>
    </w:p>
    <w:p w:rsidR="00592031" w:rsidRPr="00253EFA" w:rsidRDefault="00592031" w:rsidP="00592031">
      <w:pPr>
        <w:tabs>
          <w:tab w:val="right" w:pos="9923"/>
        </w:tabs>
        <w:ind w:leftChars="100" w:left="210"/>
        <w:rPr>
          <w:rFonts w:hAnsi="ＭＳ 明朝"/>
          <w:szCs w:val="21"/>
        </w:rPr>
      </w:pPr>
      <w:r w:rsidRPr="00253EFA">
        <w:rPr>
          <w:rFonts w:hAnsi="ＭＳ 明朝" w:hint="eastAsia"/>
          <w:szCs w:val="21"/>
        </w:rPr>
        <w:t>１　共通目標（目標指標：事業実施主体の売上）</w:t>
      </w:r>
      <w:r w:rsidRPr="00253EFA">
        <w:rPr>
          <w:rFonts w:hAnsi="ＭＳ 明朝"/>
          <w:szCs w:val="21"/>
        </w:rPr>
        <w:tab/>
      </w:r>
      <w:r w:rsidRPr="00253EFA">
        <w:rPr>
          <w:rFonts w:hAnsi="ＭＳ 明朝" w:hint="eastAsia"/>
          <w:szCs w:val="21"/>
        </w:rPr>
        <w:t>単位：千円</w:t>
      </w:r>
    </w:p>
    <w:tbl>
      <w:tblPr>
        <w:tblW w:w="836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1560"/>
        <w:gridCol w:w="1557"/>
        <w:gridCol w:w="1419"/>
      </w:tblGrid>
      <w:tr w:rsidR="00592031" w:rsidRPr="00253EFA" w:rsidTr="00EE2209">
        <w:trPr>
          <w:trHeight w:val="570"/>
        </w:trPr>
        <w:tc>
          <w:tcPr>
            <w:tcW w:w="2410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事業実施主体名</w:t>
            </w:r>
          </w:p>
        </w:tc>
        <w:tc>
          <w:tcPr>
            <w:tcW w:w="1417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事業実施年度</w:t>
            </w:r>
          </w:p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(令和２年度)</w:t>
            </w:r>
          </w:p>
        </w:tc>
        <w:tc>
          <w:tcPr>
            <w:tcW w:w="1560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実施後１年目</w:t>
            </w:r>
          </w:p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(令和３年度)</w:t>
            </w:r>
          </w:p>
        </w:tc>
        <w:tc>
          <w:tcPr>
            <w:tcW w:w="1557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実施後２年目</w:t>
            </w:r>
          </w:p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(令和４年度)</w:t>
            </w:r>
          </w:p>
        </w:tc>
        <w:tc>
          <w:tcPr>
            <w:tcW w:w="1419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目標年度</w:t>
            </w:r>
          </w:p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(令和５年度)</w:t>
            </w:r>
          </w:p>
        </w:tc>
      </w:tr>
      <w:tr w:rsidR="00592031" w:rsidRPr="00253EFA" w:rsidTr="00EE2209">
        <w:trPr>
          <w:trHeight w:val="2065"/>
        </w:trPr>
        <w:tc>
          <w:tcPr>
            <w:tcW w:w="2410" w:type="dxa"/>
            <w:vAlign w:val="center"/>
          </w:tcPr>
          <w:p w:rsidR="00024562" w:rsidRDefault="00A829DF" w:rsidP="00EE2209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農事組合法人</w:t>
            </w:r>
          </w:p>
          <w:p w:rsidR="00A829DF" w:rsidRPr="00E5787F" w:rsidRDefault="00A829DF" w:rsidP="00EE2209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〇〇〇園</w:t>
            </w:r>
          </w:p>
        </w:tc>
        <w:tc>
          <w:tcPr>
            <w:tcW w:w="1417" w:type="dxa"/>
            <w:vAlign w:val="center"/>
          </w:tcPr>
          <w:p w:rsidR="00C5788D" w:rsidRPr="00E5787F" w:rsidRDefault="0006442E" w:rsidP="00C5788D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3,800</w:t>
            </w:r>
            <w:r w:rsidR="00C5788D" w:rsidRPr="00C5788D">
              <w:rPr>
                <w:rFonts w:asciiTheme="majorHAnsi" w:eastAsiaTheme="majorHAnsi" w:hAnsiTheme="majorHAnsi" w:hint="eastAsia"/>
                <w:b/>
                <w:color w:val="FF0000"/>
                <w:szCs w:val="21"/>
                <w:vertAlign w:val="superscript"/>
              </w:rPr>
              <w:t>※</w:t>
            </w:r>
          </w:p>
        </w:tc>
        <w:tc>
          <w:tcPr>
            <w:tcW w:w="1560" w:type="dxa"/>
            <w:vAlign w:val="center"/>
          </w:tcPr>
          <w:p w:rsidR="00592031" w:rsidRPr="00E5787F" w:rsidRDefault="006E08B6" w:rsidP="006E08B6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/>
                <w:b/>
                <w:color w:val="FF0000"/>
                <w:szCs w:val="21"/>
              </w:rPr>
              <w:t>4</w:t>
            </w: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,</w:t>
            </w:r>
            <w:r w:rsidRPr="00E5787F">
              <w:rPr>
                <w:rFonts w:asciiTheme="majorHAnsi" w:eastAsiaTheme="majorHAnsi" w:hAnsiTheme="majorHAnsi"/>
                <w:b/>
                <w:color w:val="FF0000"/>
                <w:szCs w:val="21"/>
              </w:rPr>
              <w:t>0</w:t>
            </w: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0</w:t>
            </w:r>
            <w:r w:rsidR="00024562"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557" w:type="dxa"/>
            <w:vAlign w:val="center"/>
          </w:tcPr>
          <w:p w:rsidR="00592031" w:rsidRPr="00E5787F" w:rsidRDefault="006E08B6" w:rsidP="006E08B6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/>
                <w:b/>
                <w:color w:val="FF0000"/>
                <w:szCs w:val="21"/>
              </w:rPr>
              <w:t>4,5</w:t>
            </w:r>
            <w:r w:rsidR="00024562"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00</w:t>
            </w:r>
          </w:p>
        </w:tc>
        <w:tc>
          <w:tcPr>
            <w:tcW w:w="1419" w:type="dxa"/>
            <w:vAlign w:val="center"/>
          </w:tcPr>
          <w:p w:rsidR="00592031" w:rsidRPr="00E5787F" w:rsidRDefault="006E08B6" w:rsidP="00EE2209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/>
                <w:b/>
                <w:color w:val="FF0000"/>
                <w:szCs w:val="21"/>
              </w:rPr>
              <w:t>5,0</w:t>
            </w:r>
            <w:r w:rsidR="00024562"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00</w:t>
            </w:r>
          </w:p>
        </w:tc>
      </w:tr>
    </w:tbl>
    <w:p w:rsidR="00592031" w:rsidRPr="00C5788D" w:rsidRDefault="00C5788D" w:rsidP="00C5788D">
      <w:pPr>
        <w:ind w:leftChars="1300" w:left="2730"/>
        <w:jc w:val="left"/>
        <w:rPr>
          <w:rFonts w:asciiTheme="majorHAnsi" w:eastAsiaTheme="majorHAnsi" w:hAnsiTheme="majorHAnsi" w:hint="eastAsia"/>
          <w:b/>
          <w:color w:val="FF0000"/>
          <w:sz w:val="16"/>
        </w:rPr>
      </w:pPr>
      <w:r>
        <w:rPr>
          <w:rFonts w:asciiTheme="majorHAnsi" w:eastAsiaTheme="majorHAnsi" w:hAnsiTheme="majorHAnsi" w:hint="eastAsia"/>
          <w:b/>
          <w:color w:val="FF0000"/>
          <w:sz w:val="16"/>
        </w:rPr>
        <w:t>※</w:t>
      </w:r>
      <w:r w:rsidRPr="00C5788D">
        <w:rPr>
          <w:rFonts w:asciiTheme="majorHAnsi" w:eastAsiaTheme="majorHAnsi" w:hAnsiTheme="majorHAnsi" w:hint="eastAsia"/>
          <w:b/>
          <w:color w:val="FF0000"/>
          <w:sz w:val="16"/>
        </w:rPr>
        <w:t>事業</w:t>
      </w:r>
      <w:r w:rsidRPr="00C5788D">
        <w:rPr>
          <w:rFonts w:asciiTheme="majorHAnsi" w:eastAsiaTheme="majorHAnsi" w:hAnsiTheme="majorHAnsi"/>
          <w:b/>
          <w:color w:val="FF0000"/>
          <w:sz w:val="16"/>
        </w:rPr>
        <w:t>実施年度につき、見込み</w:t>
      </w:r>
      <w:r w:rsidR="00D61756">
        <w:rPr>
          <w:rFonts w:asciiTheme="majorHAnsi" w:eastAsiaTheme="majorHAnsi" w:hAnsiTheme="majorHAnsi" w:hint="eastAsia"/>
          <w:b/>
          <w:color w:val="FF0000"/>
          <w:sz w:val="16"/>
        </w:rPr>
        <w:t>の</w:t>
      </w:r>
      <w:r w:rsidRPr="00C5788D">
        <w:rPr>
          <w:rFonts w:asciiTheme="majorHAnsi" w:eastAsiaTheme="majorHAnsi" w:hAnsiTheme="majorHAnsi"/>
          <w:b/>
          <w:color w:val="FF0000"/>
          <w:sz w:val="16"/>
        </w:rPr>
        <w:t>金額を記載してください</w:t>
      </w:r>
    </w:p>
    <w:p w:rsidR="00592031" w:rsidRPr="00253EFA" w:rsidRDefault="00546EE8" w:rsidP="00024562">
      <w:pPr>
        <w:tabs>
          <w:tab w:val="right" w:pos="8504"/>
        </w:tabs>
        <w:ind w:leftChars="100" w:left="210"/>
        <w:rPr>
          <w:rFonts w:hAnsi="ＭＳ 明朝"/>
          <w:szCs w:val="21"/>
        </w:rPr>
      </w:pPr>
      <w:r w:rsidRPr="00253EFA">
        <w:rPr>
          <w:rFonts w:hAnsi="ＭＳ 明朝" w:hint="eastAsia"/>
          <w:szCs w:val="21"/>
        </w:rPr>
        <w:t>２　選択目標</w:t>
      </w:r>
      <w:r w:rsidRPr="00D35EBC">
        <w:rPr>
          <w:rFonts w:hAnsi="ＭＳ 明朝" w:hint="eastAsia"/>
          <w:szCs w:val="21"/>
          <w:vertAlign w:val="superscript"/>
        </w:rPr>
        <w:t>※1</w:t>
      </w:r>
      <w:r w:rsidRPr="00253EFA">
        <w:rPr>
          <w:rFonts w:hAnsi="ＭＳ 明朝" w:hint="eastAsia"/>
          <w:szCs w:val="21"/>
        </w:rPr>
        <w:t>（目標指標</w:t>
      </w:r>
      <w:r w:rsidRPr="00D35EBC">
        <w:rPr>
          <w:rFonts w:hAnsi="ＭＳ 明朝" w:hint="eastAsia"/>
          <w:szCs w:val="21"/>
          <w:vertAlign w:val="superscript"/>
        </w:rPr>
        <w:t>※2</w:t>
      </w:r>
      <w:r w:rsidR="00592031" w:rsidRPr="00253EFA">
        <w:rPr>
          <w:rFonts w:hAnsi="ＭＳ 明朝" w:hint="eastAsia"/>
          <w:szCs w:val="21"/>
        </w:rPr>
        <w:t>：</w:t>
      </w:r>
      <w:r w:rsidR="00024562" w:rsidRPr="00182C32">
        <w:rPr>
          <w:rFonts w:asciiTheme="majorHAnsi" w:eastAsiaTheme="majorHAnsi" w:hAnsiTheme="majorHAnsi" w:hint="eastAsia"/>
          <w:b/>
          <w:color w:val="FF0000"/>
          <w:szCs w:val="21"/>
        </w:rPr>
        <w:t>庭先販売仕向け量</w:t>
      </w:r>
      <w:r w:rsidR="00592031" w:rsidRPr="00253EFA">
        <w:rPr>
          <w:rFonts w:hAnsi="ＭＳ 明朝" w:hint="eastAsia"/>
          <w:szCs w:val="21"/>
        </w:rPr>
        <w:t>）</w:t>
      </w:r>
      <w:r w:rsidR="00592031" w:rsidRPr="00253EFA">
        <w:rPr>
          <w:rFonts w:hAnsi="ＭＳ 明朝"/>
          <w:szCs w:val="21"/>
        </w:rPr>
        <w:tab/>
      </w:r>
      <w:r w:rsidR="00592031" w:rsidRPr="00253EFA">
        <w:rPr>
          <w:rFonts w:hAnsi="ＭＳ 明朝" w:hint="eastAsia"/>
          <w:szCs w:val="21"/>
        </w:rPr>
        <w:t>単位：</w:t>
      </w:r>
      <w:r w:rsidR="00024562" w:rsidRPr="00182C32">
        <w:rPr>
          <w:rFonts w:asciiTheme="majorHAnsi" w:eastAsiaTheme="majorHAnsi" w:hAnsiTheme="majorHAnsi" w:hint="eastAsia"/>
          <w:b/>
          <w:color w:val="FF0000"/>
          <w:szCs w:val="21"/>
        </w:rPr>
        <w:t>Kg</w:t>
      </w:r>
    </w:p>
    <w:tbl>
      <w:tblPr>
        <w:tblW w:w="836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1560"/>
        <w:gridCol w:w="1557"/>
        <w:gridCol w:w="1419"/>
      </w:tblGrid>
      <w:tr w:rsidR="00592031" w:rsidRPr="00253EFA" w:rsidTr="00EE2209">
        <w:trPr>
          <w:trHeight w:val="570"/>
        </w:trPr>
        <w:tc>
          <w:tcPr>
            <w:tcW w:w="2410" w:type="dxa"/>
            <w:vAlign w:val="center"/>
            <w:hideMark/>
          </w:tcPr>
          <w:p w:rsidR="00592031" w:rsidRPr="00253EFA" w:rsidRDefault="006E08B6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事業実施主体名</w:t>
            </w:r>
          </w:p>
        </w:tc>
        <w:tc>
          <w:tcPr>
            <w:tcW w:w="1417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事業実施年度</w:t>
            </w:r>
          </w:p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(令和２年度)</w:t>
            </w:r>
          </w:p>
        </w:tc>
        <w:tc>
          <w:tcPr>
            <w:tcW w:w="1560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実施後１年目</w:t>
            </w:r>
          </w:p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(令和３年度)</w:t>
            </w:r>
          </w:p>
        </w:tc>
        <w:tc>
          <w:tcPr>
            <w:tcW w:w="1557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実施後２年目</w:t>
            </w:r>
          </w:p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(令和４年度)</w:t>
            </w:r>
          </w:p>
        </w:tc>
        <w:tc>
          <w:tcPr>
            <w:tcW w:w="1419" w:type="dxa"/>
            <w:vAlign w:val="center"/>
            <w:hideMark/>
          </w:tcPr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目標年度</w:t>
            </w:r>
          </w:p>
          <w:p w:rsidR="00592031" w:rsidRPr="00253EFA" w:rsidRDefault="00592031" w:rsidP="00EE2209">
            <w:pPr>
              <w:kinsoku w:val="0"/>
              <w:overflowPunct w:val="0"/>
              <w:spacing w:line="284" w:lineRule="atLeast"/>
              <w:jc w:val="center"/>
              <w:rPr>
                <w:rFonts w:hAnsi="ＭＳ 明朝"/>
                <w:szCs w:val="21"/>
              </w:rPr>
            </w:pPr>
            <w:r w:rsidRPr="00253EFA">
              <w:rPr>
                <w:rFonts w:hAnsi="ＭＳ 明朝" w:hint="eastAsia"/>
                <w:szCs w:val="21"/>
              </w:rPr>
              <w:t>(令和５年度)</w:t>
            </w:r>
          </w:p>
        </w:tc>
      </w:tr>
      <w:tr w:rsidR="00592031" w:rsidRPr="00253EFA" w:rsidTr="003B1C51">
        <w:trPr>
          <w:trHeight w:val="2305"/>
        </w:trPr>
        <w:tc>
          <w:tcPr>
            <w:tcW w:w="2410" w:type="dxa"/>
            <w:vAlign w:val="center"/>
          </w:tcPr>
          <w:p w:rsidR="00A829DF" w:rsidRDefault="00A829DF" w:rsidP="00A829DF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農事組合法人</w:t>
            </w:r>
          </w:p>
          <w:p w:rsidR="00592031" w:rsidRPr="00E5787F" w:rsidRDefault="00A829DF" w:rsidP="00A829DF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〇〇〇園</w:t>
            </w:r>
          </w:p>
        </w:tc>
        <w:tc>
          <w:tcPr>
            <w:tcW w:w="1417" w:type="dxa"/>
            <w:vAlign w:val="center"/>
          </w:tcPr>
          <w:p w:rsidR="00592031" w:rsidRPr="00E5787F" w:rsidRDefault="00024562" w:rsidP="00EE2209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０</w:t>
            </w:r>
            <w:r w:rsidR="00D61756" w:rsidRPr="00C5788D">
              <w:rPr>
                <w:rFonts w:asciiTheme="majorHAnsi" w:eastAsiaTheme="majorHAnsi" w:hAnsiTheme="majorHAnsi" w:hint="eastAsia"/>
                <w:b/>
                <w:color w:val="FF0000"/>
                <w:szCs w:val="21"/>
                <w:vertAlign w:val="superscript"/>
              </w:rPr>
              <w:t>※</w:t>
            </w:r>
          </w:p>
        </w:tc>
        <w:tc>
          <w:tcPr>
            <w:tcW w:w="1560" w:type="dxa"/>
            <w:vAlign w:val="center"/>
          </w:tcPr>
          <w:p w:rsidR="00592031" w:rsidRPr="00E5787F" w:rsidRDefault="006E08B6" w:rsidP="00EE2209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50</w:t>
            </w:r>
          </w:p>
        </w:tc>
        <w:tc>
          <w:tcPr>
            <w:tcW w:w="1557" w:type="dxa"/>
            <w:vAlign w:val="center"/>
          </w:tcPr>
          <w:p w:rsidR="00592031" w:rsidRPr="00E5787F" w:rsidRDefault="006E08B6" w:rsidP="00EE2209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75</w:t>
            </w:r>
          </w:p>
        </w:tc>
        <w:tc>
          <w:tcPr>
            <w:tcW w:w="1419" w:type="dxa"/>
            <w:vAlign w:val="center"/>
          </w:tcPr>
          <w:p w:rsidR="00592031" w:rsidRPr="00E5787F" w:rsidRDefault="006E08B6" w:rsidP="00EE2209">
            <w:pPr>
              <w:kinsoku w:val="0"/>
              <w:overflowPunct w:val="0"/>
              <w:spacing w:line="284" w:lineRule="atLeast"/>
              <w:jc w:val="center"/>
              <w:rPr>
                <w:rFonts w:asciiTheme="majorHAnsi" w:eastAsiaTheme="majorHAnsi" w:hAnsiTheme="majorHAnsi"/>
                <w:b/>
                <w:color w:val="FF0000"/>
                <w:szCs w:val="21"/>
              </w:rPr>
            </w:pPr>
            <w:r w:rsidRPr="00E5787F">
              <w:rPr>
                <w:rFonts w:asciiTheme="majorHAnsi" w:eastAsiaTheme="majorHAnsi" w:hAnsiTheme="majorHAnsi" w:hint="eastAsia"/>
                <w:b/>
                <w:color w:val="FF0000"/>
                <w:szCs w:val="21"/>
              </w:rPr>
              <w:t>100</w:t>
            </w:r>
          </w:p>
        </w:tc>
      </w:tr>
    </w:tbl>
    <w:p w:rsidR="00D61756" w:rsidRPr="00C5788D" w:rsidRDefault="00D61756" w:rsidP="00D61756">
      <w:pPr>
        <w:ind w:leftChars="1300" w:left="2730"/>
        <w:jc w:val="left"/>
        <w:rPr>
          <w:rFonts w:asciiTheme="majorHAnsi" w:eastAsiaTheme="majorHAnsi" w:hAnsiTheme="majorHAnsi" w:hint="eastAsia"/>
          <w:b/>
          <w:color w:val="FF0000"/>
          <w:sz w:val="16"/>
        </w:rPr>
      </w:pPr>
      <w:r>
        <w:rPr>
          <w:rFonts w:asciiTheme="majorHAnsi" w:eastAsiaTheme="majorHAnsi" w:hAnsiTheme="majorHAnsi" w:hint="eastAsia"/>
          <w:b/>
          <w:color w:val="FF0000"/>
          <w:sz w:val="16"/>
        </w:rPr>
        <w:t>※</w:t>
      </w:r>
      <w:r w:rsidRPr="00C5788D">
        <w:rPr>
          <w:rFonts w:asciiTheme="majorHAnsi" w:eastAsiaTheme="majorHAnsi" w:hAnsiTheme="majorHAnsi" w:hint="eastAsia"/>
          <w:b/>
          <w:color w:val="FF0000"/>
          <w:sz w:val="16"/>
        </w:rPr>
        <w:t>事業</w:t>
      </w:r>
      <w:r w:rsidRPr="00C5788D">
        <w:rPr>
          <w:rFonts w:asciiTheme="majorHAnsi" w:eastAsiaTheme="majorHAnsi" w:hAnsiTheme="majorHAnsi"/>
          <w:b/>
          <w:color w:val="FF0000"/>
          <w:sz w:val="16"/>
        </w:rPr>
        <w:t>実施年度につき、見込み</w:t>
      </w:r>
      <w:r>
        <w:rPr>
          <w:rFonts w:asciiTheme="majorHAnsi" w:eastAsiaTheme="majorHAnsi" w:hAnsiTheme="majorHAnsi" w:hint="eastAsia"/>
          <w:b/>
          <w:color w:val="FF0000"/>
          <w:sz w:val="16"/>
        </w:rPr>
        <w:t>の</w:t>
      </w:r>
      <w:bookmarkStart w:id="1" w:name="_GoBack"/>
      <w:bookmarkEnd w:id="1"/>
      <w:r>
        <w:rPr>
          <w:rFonts w:asciiTheme="majorHAnsi" w:eastAsiaTheme="majorHAnsi" w:hAnsiTheme="majorHAnsi" w:hint="eastAsia"/>
          <w:b/>
          <w:color w:val="FF0000"/>
          <w:sz w:val="16"/>
        </w:rPr>
        <w:t>数値</w:t>
      </w:r>
      <w:r w:rsidRPr="00C5788D">
        <w:rPr>
          <w:rFonts w:asciiTheme="majorHAnsi" w:eastAsiaTheme="majorHAnsi" w:hAnsiTheme="majorHAnsi"/>
          <w:b/>
          <w:color w:val="FF0000"/>
          <w:sz w:val="16"/>
        </w:rPr>
        <w:t>を記載してください</w:t>
      </w:r>
    </w:p>
    <w:p w:rsidR="00546EE8" w:rsidRDefault="00546EE8" w:rsidP="00D61756">
      <w:pPr>
        <w:suppressAutoHyphens/>
        <w:wordWrap w:val="0"/>
        <w:autoSpaceDE w:val="0"/>
        <w:autoSpaceDN w:val="0"/>
        <w:adjustRightInd w:val="0"/>
        <w:ind w:left="210"/>
        <w:jc w:val="left"/>
        <w:textAlignment w:val="baseline"/>
        <w:rPr>
          <w:rFonts w:hAnsi="ＭＳ 明朝"/>
          <w:szCs w:val="21"/>
        </w:rPr>
      </w:pPr>
      <w:r w:rsidRPr="00253EFA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1　選択目標は、事業実施主体が個人の場合は不要とする。</w:t>
      </w:r>
    </w:p>
    <w:p w:rsidR="00DC54A1" w:rsidRPr="003B1C51" w:rsidRDefault="00546EE8" w:rsidP="00546EE8">
      <w:pPr>
        <w:suppressAutoHyphens/>
        <w:wordWrap w:val="0"/>
        <w:autoSpaceDE w:val="0"/>
        <w:autoSpaceDN w:val="0"/>
        <w:adjustRightInd w:val="0"/>
        <w:ind w:left="210"/>
        <w:jc w:val="left"/>
        <w:textAlignment w:val="baseline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※2　</w:t>
      </w:r>
      <w:r w:rsidRPr="00253EFA">
        <w:rPr>
          <w:rFonts w:hAnsi="ＭＳ 明朝" w:hint="eastAsia"/>
          <w:szCs w:val="21"/>
        </w:rPr>
        <w:t>選択目標の指標は、事業内容に沿った任意の１課題以上を選定する。</w:t>
      </w:r>
    </w:p>
    <w:sectPr w:rsidR="00DC54A1" w:rsidRPr="003B1C51" w:rsidSect="006E08B6">
      <w:headerReference w:type="default" r:id="rId7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DB" w:rsidRDefault="002316DB" w:rsidP="00D3546E">
      <w:r>
        <w:separator/>
      </w:r>
    </w:p>
  </w:endnote>
  <w:endnote w:type="continuationSeparator" w:id="0">
    <w:p w:rsidR="002316DB" w:rsidRDefault="002316DB" w:rsidP="00D3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DB" w:rsidRDefault="002316DB" w:rsidP="00D3546E">
      <w:r>
        <w:separator/>
      </w:r>
    </w:p>
  </w:footnote>
  <w:footnote w:type="continuationSeparator" w:id="0">
    <w:p w:rsidR="002316DB" w:rsidRDefault="002316DB" w:rsidP="00D3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15" w:rsidRPr="00367715" w:rsidRDefault="00367715">
    <w:pPr>
      <w:pStyle w:val="a5"/>
      <w:rPr>
        <w:rFonts w:ascii="HGPｺﾞｼｯｸE" w:eastAsia="HGPｺﾞｼｯｸE" w:hAnsi="HGPｺﾞｼｯｸE"/>
        <w:sz w:val="48"/>
        <w:bdr w:val="single" w:sz="4" w:space="0" w:color="auto"/>
      </w:rPr>
    </w:pPr>
    <w:r w:rsidRPr="00367715">
      <w:rPr>
        <w:rFonts w:ascii="HGPｺﾞｼｯｸE" w:eastAsia="HGPｺﾞｼｯｸE" w:hAnsi="HGPｺﾞｼｯｸE" w:hint="eastAsia"/>
        <w:sz w:val="48"/>
        <w:bdr w:val="single" w:sz="4" w:space="0" w:color="auto"/>
      </w:rPr>
      <w:t>記</w:t>
    </w:r>
    <w:r>
      <w:rPr>
        <w:rFonts w:ascii="HGPｺﾞｼｯｸE" w:eastAsia="HGPｺﾞｼｯｸE" w:hAnsi="HGPｺﾞｼｯｸE" w:hint="eastAsia"/>
        <w:sz w:val="48"/>
        <w:bdr w:val="single" w:sz="4" w:space="0" w:color="auto"/>
      </w:rPr>
      <w:t xml:space="preserve"> </w:t>
    </w:r>
    <w:r w:rsidRPr="00367715">
      <w:rPr>
        <w:rFonts w:ascii="HGPｺﾞｼｯｸE" w:eastAsia="HGPｺﾞｼｯｸE" w:hAnsi="HGPｺﾞｼｯｸE" w:hint="eastAsia"/>
        <w:sz w:val="48"/>
        <w:bdr w:val="single" w:sz="4" w:space="0" w:color="auto"/>
      </w:rPr>
      <w:t>載</w:t>
    </w:r>
    <w:r>
      <w:rPr>
        <w:rFonts w:ascii="HGPｺﾞｼｯｸE" w:eastAsia="HGPｺﾞｼｯｸE" w:hAnsi="HGPｺﾞｼｯｸE" w:hint="eastAsia"/>
        <w:sz w:val="48"/>
        <w:bdr w:val="single" w:sz="4" w:space="0" w:color="auto"/>
      </w:rPr>
      <w:t xml:space="preserve"> </w:t>
    </w:r>
    <w:r w:rsidRPr="00367715">
      <w:rPr>
        <w:rFonts w:ascii="HGPｺﾞｼｯｸE" w:eastAsia="HGPｺﾞｼｯｸE" w:hAnsi="HGPｺﾞｼｯｸE" w:hint="eastAsia"/>
        <w:sz w:val="48"/>
        <w:bdr w:val="single" w:sz="4" w:space="0" w:color="auto"/>
      </w:rPr>
      <w:t>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ACC"/>
    <w:multiLevelType w:val="hybridMultilevel"/>
    <w:tmpl w:val="F3BE71AA"/>
    <w:lvl w:ilvl="0" w:tplc="6F34B4A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426CD0"/>
    <w:multiLevelType w:val="hybridMultilevel"/>
    <w:tmpl w:val="0B60D948"/>
    <w:lvl w:ilvl="0" w:tplc="F062A4C8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rawingGridVerticalSpacing w:val="12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31"/>
    <w:rsid w:val="00024562"/>
    <w:rsid w:val="0006442E"/>
    <w:rsid w:val="00127A18"/>
    <w:rsid w:val="00182C32"/>
    <w:rsid w:val="001C6031"/>
    <w:rsid w:val="002316DB"/>
    <w:rsid w:val="00367715"/>
    <w:rsid w:val="003B1C51"/>
    <w:rsid w:val="003C4233"/>
    <w:rsid w:val="00407E11"/>
    <w:rsid w:val="004A6AB7"/>
    <w:rsid w:val="00546EE8"/>
    <w:rsid w:val="005917B8"/>
    <w:rsid w:val="00592031"/>
    <w:rsid w:val="006110AC"/>
    <w:rsid w:val="006E08B6"/>
    <w:rsid w:val="00834EAE"/>
    <w:rsid w:val="00943FA5"/>
    <w:rsid w:val="009864F4"/>
    <w:rsid w:val="00A829DF"/>
    <w:rsid w:val="00C5788D"/>
    <w:rsid w:val="00D3546E"/>
    <w:rsid w:val="00D61756"/>
    <w:rsid w:val="00DC54A1"/>
    <w:rsid w:val="00DD1338"/>
    <w:rsid w:val="00E5787F"/>
    <w:rsid w:val="00EE77ED"/>
    <w:rsid w:val="00F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79D30A"/>
  <w15:chartTrackingRefBased/>
  <w15:docId w15:val="{5E612C0C-A92F-4B70-A6DB-694A1368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3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">
    <w:name w:val="スタイル 行間 :  固定値８pt"/>
    <w:basedOn w:val="a"/>
    <w:rsid w:val="00592031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hAnsi="ＭＳ 明朝" w:cs="ＭＳ 明朝"/>
      <w:color w:val="000000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0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08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46E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35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46E"/>
    <w:rPr>
      <w:rFonts w:ascii="ＭＳ 明朝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7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12</cp:revision>
  <cp:lastPrinted>2020-06-29T00:13:00Z</cp:lastPrinted>
  <dcterms:created xsi:type="dcterms:W3CDTF">2020-06-11T09:36:00Z</dcterms:created>
  <dcterms:modified xsi:type="dcterms:W3CDTF">2020-07-15T12:11:00Z</dcterms:modified>
</cp:coreProperties>
</file>