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0D394" w14:textId="2AE254AC" w:rsidR="00E32323" w:rsidRPr="00F14F25" w:rsidRDefault="00D833CC">
      <w:pPr>
        <w:rPr>
          <w:rFonts w:asciiTheme="majorHAnsi" w:hAnsiTheme="majorHAnsi" w:cstheme="majorHAnsi"/>
          <w:color w:val="000000" w:themeColor="text1"/>
          <w:sz w:val="22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 xml:space="preserve">Form </w:t>
      </w:r>
      <w:r w:rsidR="007D2C7E" w:rsidRPr="00F14F25">
        <w:rPr>
          <w:rFonts w:asciiTheme="majorHAnsi" w:hAnsiTheme="majorHAnsi" w:cstheme="majorHAnsi"/>
          <w:color w:val="000000" w:themeColor="text1"/>
          <w:sz w:val="18"/>
        </w:rPr>
        <w:t>No.</w:t>
      </w:r>
      <w:r w:rsidRPr="00F14F25">
        <w:rPr>
          <w:rFonts w:asciiTheme="majorHAnsi" w:hAnsiTheme="majorHAnsi" w:cstheme="majorHAnsi"/>
          <w:color w:val="000000" w:themeColor="text1"/>
          <w:sz w:val="18"/>
        </w:rPr>
        <w:t>6 (</w:t>
      </w:r>
      <w:r w:rsidR="00B93D58" w:rsidRPr="00F14F25">
        <w:rPr>
          <w:rFonts w:asciiTheme="majorHAnsi" w:hAnsiTheme="majorHAnsi" w:cstheme="majorHAnsi"/>
          <w:color w:val="000000" w:themeColor="text1"/>
          <w:sz w:val="18"/>
        </w:rPr>
        <w:t xml:space="preserve">Related to </w:t>
      </w:r>
      <w:r w:rsidR="007D2C7E" w:rsidRPr="00F14F25">
        <w:rPr>
          <w:rFonts w:asciiTheme="majorHAnsi" w:hAnsiTheme="majorHAnsi" w:cstheme="majorHAnsi"/>
          <w:color w:val="000000" w:themeColor="text1"/>
          <w:sz w:val="18"/>
        </w:rPr>
        <w:t xml:space="preserve">Article </w:t>
      </w:r>
      <w:r w:rsidRPr="00F14F25">
        <w:rPr>
          <w:rFonts w:asciiTheme="majorHAnsi" w:hAnsiTheme="majorHAnsi" w:cstheme="majorHAnsi"/>
          <w:color w:val="000000" w:themeColor="text1"/>
          <w:sz w:val="18"/>
        </w:rPr>
        <w:t>10)</w:t>
      </w:r>
    </w:p>
    <w:p w14:paraId="61C1C2C2" w14:textId="77777777" w:rsidR="005F54E4" w:rsidRPr="00F14F25" w:rsidRDefault="005F54E4" w:rsidP="00343A2E">
      <w:pPr>
        <w:ind w:firstLineChars="4000" w:firstLine="8800"/>
        <w:rPr>
          <w:rFonts w:asciiTheme="majorHAnsi" w:hAnsiTheme="majorHAnsi" w:cstheme="majorHAnsi"/>
          <w:color w:val="000000" w:themeColor="text1"/>
          <w:sz w:val="22"/>
        </w:rPr>
      </w:pPr>
    </w:p>
    <w:p w14:paraId="2FAE6399" w14:textId="77777777" w:rsidR="00B93D58" w:rsidRPr="00F14F25" w:rsidRDefault="00B93D58" w:rsidP="00B93D58">
      <w:pPr>
        <w:wordWrap w:val="0"/>
        <w:jc w:val="right"/>
        <w:rPr>
          <w:rFonts w:asciiTheme="majorHAnsi" w:hAnsiTheme="majorHAnsi" w:cstheme="majorHAnsi"/>
          <w:color w:val="000000" w:themeColor="text1"/>
          <w:sz w:val="18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 xml:space="preserve">Date                          </w:t>
      </w:r>
    </w:p>
    <w:p w14:paraId="502FB774" w14:textId="77777777" w:rsidR="00B93D58" w:rsidRPr="00F14F25" w:rsidRDefault="00B93D58" w:rsidP="00B93D58">
      <w:pPr>
        <w:wordWrap w:val="0"/>
        <w:jc w:val="right"/>
        <w:rPr>
          <w:rFonts w:asciiTheme="majorHAnsi" w:hAnsiTheme="majorHAnsi" w:cstheme="majorHAnsi"/>
          <w:color w:val="000000" w:themeColor="text1"/>
          <w:sz w:val="22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 xml:space="preserve">(mm/dd/yyyy)                  </w:t>
      </w:r>
      <w:r w:rsidRPr="00F14F25">
        <w:rPr>
          <w:rFonts w:asciiTheme="majorHAnsi" w:hAnsiTheme="majorHAnsi" w:cstheme="majorHAnsi"/>
          <w:color w:val="000000" w:themeColor="text1"/>
        </w:rPr>
        <w:t xml:space="preserve">  </w:t>
      </w:r>
    </w:p>
    <w:p w14:paraId="41715829" w14:textId="77777777" w:rsidR="00C97998" w:rsidRPr="00F14F25" w:rsidRDefault="00C97998">
      <w:pPr>
        <w:rPr>
          <w:rFonts w:asciiTheme="majorHAnsi" w:hAnsiTheme="majorHAnsi" w:cstheme="majorHAnsi"/>
          <w:color w:val="000000" w:themeColor="text1"/>
          <w:sz w:val="22"/>
        </w:rPr>
      </w:pPr>
    </w:p>
    <w:p w14:paraId="46AD783E" w14:textId="77777777" w:rsidR="00B93D58" w:rsidRPr="00F14F25" w:rsidRDefault="00B93D58" w:rsidP="00B93D58">
      <w:pPr>
        <w:rPr>
          <w:rFonts w:asciiTheme="majorHAnsi" w:hAnsiTheme="majorHAnsi" w:cstheme="majorHAnsi"/>
          <w:color w:val="000000" w:themeColor="text1"/>
          <w:sz w:val="22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>To Governor of Tokyo</w:t>
      </w:r>
    </w:p>
    <w:p w14:paraId="7C96867F" w14:textId="77777777" w:rsidR="008F298A" w:rsidRPr="00F14F25" w:rsidRDefault="008F298A" w:rsidP="008F298A">
      <w:pPr>
        <w:rPr>
          <w:rFonts w:asciiTheme="majorHAnsi" w:hAnsiTheme="majorHAnsi" w:cstheme="majorHAnsi"/>
          <w:color w:val="000000" w:themeColor="text1"/>
          <w:sz w:val="22"/>
        </w:rPr>
      </w:pPr>
    </w:p>
    <w:p w14:paraId="35B2BC56" w14:textId="77777777" w:rsidR="008F298A" w:rsidRPr="00F14F25" w:rsidRDefault="008F298A" w:rsidP="008F298A">
      <w:pPr>
        <w:ind w:firstLineChars="2767" w:firstLine="4981"/>
        <w:rPr>
          <w:rFonts w:asciiTheme="majorHAnsi" w:hAnsiTheme="majorHAnsi" w:cstheme="majorHAnsi"/>
          <w:color w:val="000000" w:themeColor="text1"/>
          <w:sz w:val="22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>Address</w:t>
      </w:r>
    </w:p>
    <w:p w14:paraId="24EFEF02" w14:textId="77777777" w:rsidR="008F298A" w:rsidRPr="00F14F25" w:rsidRDefault="008F298A" w:rsidP="008F298A">
      <w:pPr>
        <w:ind w:firstLineChars="2767" w:firstLine="6087"/>
        <w:rPr>
          <w:rFonts w:asciiTheme="majorHAnsi" w:hAnsiTheme="majorHAnsi" w:cstheme="majorHAnsi"/>
          <w:color w:val="000000" w:themeColor="text1"/>
          <w:sz w:val="22"/>
        </w:rPr>
      </w:pPr>
    </w:p>
    <w:p w14:paraId="23B0E94F" w14:textId="3DDB72FE" w:rsidR="008F298A" w:rsidRPr="00F14F25" w:rsidRDefault="008265CD" w:rsidP="008F298A">
      <w:pPr>
        <w:ind w:firstLineChars="2767" w:firstLine="4981"/>
        <w:rPr>
          <w:rFonts w:asciiTheme="majorHAnsi" w:hAnsiTheme="majorHAnsi" w:cstheme="majorHAnsi"/>
          <w:color w:val="000000" w:themeColor="text1"/>
          <w:sz w:val="22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>Corporate Name (Branch Name)</w:t>
      </w:r>
    </w:p>
    <w:p w14:paraId="54F33D69" w14:textId="77777777" w:rsidR="008F298A" w:rsidRPr="00F14F25" w:rsidRDefault="008F298A" w:rsidP="008F298A">
      <w:pPr>
        <w:ind w:firstLineChars="2767" w:firstLine="6087"/>
        <w:rPr>
          <w:rFonts w:asciiTheme="majorHAnsi" w:hAnsiTheme="majorHAnsi" w:cstheme="majorHAnsi"/>
          <w:color w:val="000000" w:themeColor="text1"/>
          <w:sz w:val="22"/>
        </w:rPr>
      </w:pPr>
    </w:p>
    <w:p w14:paraId="6586D898" w14:textId="47D8DA91" w:rsidR="00CB6CAA" w:rsidRPr="00F14F25" w:rsidRDefault="008F298A" w:rsidP="008F298A">
      <w:pPr>
        <w:ind w:firstLineChars="2767" w:firstLine="4704"/>
        <w:rPr>
          <w:rFonts w:asciiTheme="majorHAnsi" w:hAnsiTheme="majorHAnsi" w:cstheme="majorHAnsi"/>
          <w:color w:val="000000" w:themeColor="text1"/>
          <w:sz w:val="18"/>
        </w:rPr>
      </w:pPr>
      <w:r w:rsidRPr="00F14F25">
        <w:rPr>
          <w:rFonts w:asciiTheme="majorHAnsi" w:hAnsiTheme="majorHAnsi" w:cstheme="maj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2A543" wp14:editId="75DAE7AF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strokecolor="windowText" w14:anchorId="21FD3370" strokeweight=".25pt" style="position:absolute;left:0;text-align:left;margin-left:482.1pt;margin-top:14.5pt;width:34.65pt;height:3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mWFweTgIAAJ8EAAAOAAAAZHJzL2Uyb0RvYy54bWysVE1vGjEQvVfqf7B8LwsJaRqUJUKJUlVC CRKpcna8NruS1+PahoX++j57l5A2PVXlYGY84zdfb/b6Zt8atlM+NGRLPhmNOVNWUtXYTcm/P91/ +sJZiMJWwpBVJT+owG/mHz9cd26mzqgmUynPAGLDrHMlr2N0s6IIslatCCNyysKoybciQvWbovKi A3prirPx+HPRka+cJ6lCwO1db+TzjK+1kvFR66AiMyVHbjGfPp8v6Szm12K28cLVjRzSEP+QRSsa i6CvUHciCrb1zTuotpGeAuk4ktQWpHUjVa4B1UzGf1SzroVTuRY0J7jXNoX/Bysfdmu38mhD58Is QExV7LVv0z/yY/vcrMNrs9Q+MonL6fnV1fSSMwnTIAOlOD12PsSvilqWhJIrYxoXUjliJnbLEHvv o1e6tnTfGJNHYizrSn4+ubxABAFiaCMixNZVJQ92w5kwGzBORp8RA5mmSq8TTjiEW+PZTmDo4EpF 3ROy5syIEGFAKfmXho98f3ua0rkToe4fV5AGL2MTssqUGpI/dSxJL1QdVp556jkWnLxvALZEzJXw IBXoh0WJjzi0IVRHg8RZTf7n3+6TP2YNK2cdSIrSf2yFVyjlmwULribTaWJ1VqYXl2dQ/FvLy1uL 3ba3hJZMsJJOZjH5R3MUtaf2Gfu0SFFhElYidt/kQbmN/fJgI6VaLLIbmOxEXNq1kwk89Sm18Wn/ LLwbph8xgAc6EvodA3rfngOLbSTdZHqc+opJJQVbkGc2bGxas7d69jp9V+a/AAAA//8DAFBLAwQU AAYACAAAACEAJlR3aOAAAAAKAQAADwAAAGRycy9kb3ducmV2LnhtbEyPy07DMBBF90j8gzVI7KhN AlUS4lTl1QWs0laq2LnJkETE4yh22/Tvma5gObpHd87NF5PtxRFH3znScD9TIJAqV3fUaNhu3u8S ED4Yqk3vCDWc0cOiuL7KTVa7E5V4XIdGcAn5zGhoQxgyKX3VojV+5gYkzr7daE3gc2xkPZoTl9te RkrNpTUd8YfWDPjSYvWzPlgNK78qn18/zp+qKrfJjr7S6W0ZtL69mZZPIAJO4Q+Giz6rQ8FOe3eg 2oteQzp/iBjVEKW86QKoOH4EsecoiUEWufw/ofgFAAD//wMAUEsBAi0AFAAGAAgAAAAhALaDOJL+ AAAA4QEAABMAAAAAAAAAAAAAAAAAAAAAAFtDb250ZW50X1R5cGVzXS54bWxQSwECLQAUAAYACAAA ACEAOP0h/9YAAACUAQAACwAAAAAAAAAAAAAAAAAvAQAAX3JlbHMvLnJlbHNQSwECLQAUAAYACAAA ACEAZlhcHk4CAACfBAAADgAAAAAAAAAAAAAAAAAuAgAAZHJzL2Uyb0RvYy54bWxQSwECLQAUAAYA CAAAACEAJlR3aOAAAAAKAQAADwAAAAAAAAAAAAAAAACoBAAAZHJzL2Rvd25yZXYueG1sUEsFBgAA AAAEAAQA8wAAALUFAAAAAA== " filled="f" id="円/楕円 2" o:spid="_x0000_s1026">
                <v:stroke dashstyle="dash"/>
              </v:oval>
            </w:pict>
          </mc:Fallback>
        </mc:AlternateContent>
      </w:r>
      <w:r w:rsidR="00CB6CAA" w:rsidRPr="00F14F25">
        <w:rPr>
          <w:rFonts w:asciiTheme="majorHAnsi" w:hAnsiTheme="majorHAnsi" w:cstheme="majorHAnsi"/>
          <w:color w:val="000000" w:themeColor="text1"/>
          <w:sz w:val="18"/>
        </w:rPr>
        <w:t xml:space="preserve">   </w:t>
      </w:r>
      <w:r w:rsidRPr="00F14F25">
        <w:rPr>
          <w:rFonts w:asciiTheme="majorHAnsi" w:hAnsiTheme="majorHAnsi" w:cstheme="majorHAnsi"/>
          <w:color w:val="000000" w:themeColor="text1"/>
          <w:sz w:val="18"/>
        </w:rPr>
        <w:t xml:space="preserve">Representative </w:t>
      </w:r>
    </w:p>
    <w:p w14:paraId="1287CA73" w14:textId="4A421E07" w:rsidR="008F298A" w:rsidRPr="00F14F25" w:rsidRDefault="008F298A" w:rsidP="008F298A">
      <w:pPr>
        <w:ind w:firstLineChars="2767" w:firstLine="4981"/>
        <w:rPr>
          <w:rFonts w:asciiTheme="majorHAnsi" w:hAnsiTheme="majorHAnsi" w:cstheme="majorHAnsi"/>
          <w:color w:val="000000" w:themeColor="text1"/>
        </w:rPr>
      </w:pPr>
      <w:r w:rsidRPr="00F14F25">
        <w:rPr>
          <w:rFonts w:asciiTheme="majorHAnsi" w:hAnsiTheme="majorHAnsi" w:cstheme="majorHAnsi"/>
          <w:color w:val="000000" w:themeColor="text1"/>
          <w:sz w:val="18"/>
        </w:rPr>
        <w:t>(Representative in Japan)</w:t>
      </w:r>
    </w:p>
    <w:p w14:paraId="7E6E676E" w14:textId="77777777" w:rsidR="008F298A" w:rsidRPr="00F14F25" w:rsidRDefault="008F298A" w:rsidP="008F298A">
      <w:pPr>
        <w:rPr>
          <w:rFonts w:asciiTheme="majorHAnsi" w:hAnsiTheme="majorHAnsi" w:cstheme="majorHAnsi"/>
          <w:color w:val="000000" w:themeColor="text1"/>
        </w:rPr>
      </w:pPr>
    </w:p>
    <w:p w14:paraId="73EA3763" w14:textId="77777777" w:rsidR="00174C8E" w:rsidRDefault="00CB6CAA" w:rsidP="00174C8E">
      <w:pPr>
        <w:jc w:val="center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Results </w:t>
      </w:r>
      <w:r w:rsidR="00D833CC"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Report </w:t>
      </w:r>
      <w:r w:rsidR="007D2C7E"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>of</w:t>
      </w:r>
      <w:r w:rsidR="00D833CC"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174C8E" w:rsidRPr="00174C8E">
        <w:rPr>
          <w:rFonts w:asciiTheme="majorHAnsi" w:hAnsiTheme="majorHAnsi" w:cstheme="majorHAnsi"/>
          <w:color w:val="000000" w:themeColor="text1"/>
          <w:sz w:val="22"/>
          <w:szCs w:val="22"/>
        </w:rPr>
        <w:t>Overseas Financial Corporation Establishment and Support Subsidy Program</w:t>
      </w:r>
    </w:p>
    <w:p w14:paraId="09E1EE10" w14:textId="77777777" w:rsidR="00174C8E" w:rsidRDefault="00174C8E" w:rsidP="00174C8E">
      <w:pPr>
        <w:jc w:val="center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52A515B4" w14:textId="4EF73424" w:rsidR="00687E24" w:rsidRPr="00F14F25" w:rsidRDefault="00DA07E9" w:rsidP="00174C8E">
      <w:pPr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>For the above subsidy of Decision Notification of Subsidy</w:t>
      </w:r>
      <w:r w:rsidR="007D2C7E"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, </w:t>
      </w:r>
      <w:r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>No.  on date(mm/dd/yyyy)          , in accordance with the provisions of</w:t>
      </w:r>
      <w:r w:rsidR="007D2C7E"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8C4D8D"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Subsidy Guideline Article </w:t>
      </w:r>
      <w:r w:rsidR="008C4D8D">
        <w:rPr>
          <w:rFonts w:asciiTheme="majorHAnsi" w:hAnsiTheme="majorHAnsi" w:cstheme="majorHAnsi"/>
          <w:color w:val="000000" w:themeColor="text1"/>
          <w:sz w:val="21"/>
          <w:szCs w:val="21"/>
        </w:rPr>
        <w:t>10</w:t>
      </w:r>
      <w:r w:rsidR="008C4D8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  <w:r w:rsidR="008C4D8D">
        <w:rPr>
          <w:rFonts w:ascii="Arial" w:hAnsi="Arial" w:cs="Arial"/>
          <w:color w:val="000000" w:themeColor="text1"/>
          <w:sz w:val="21"/>
          <w:szCs w:val="21"/>
        </w:rPr>
        <w:t>for</w:t>
      </w:r>
      <w:bookmarkStart w:id="0" w:name="_GoBack"/>
      <w:bookmarkEnd w:id="0"/>
      <w:r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8C4D8D" w:rsidRPr="008C4D8D">
        <w:rPr>
          <w:rFonts w:asciiTheme="majorHAnsi" w:hAnsiTheme="majorHAnsi" w:cstheme="majorHAnsi"/>
          <w:color w:val="000000" w:themeColor="text1"/>
          <w:sz w:val="22"/>
          <w:szCs w:val="22"/>
        </w:rPr>
        <w:t>Overseas Financial Corporation Establishment and Support Subsidy Program</w:t>
      </w:r>
      <w:r w:rsidRPr="00F14F25">
        <w:rPr>
          <w:rFonts w:asciiTheme="majorHAnsi" w:hAnsiTheme="majorHAnsi" w:cstheme="majorHAnsi"/>
          <w:color w:val="000000" w:themeColor="text1"/>
          <w:sz w:val="22"/>
          <w:szCs w:val="22"/>
        </w:rPr>
        <w:t>, we report as follows.</w:t>
      </w:r>
    </w:p>
    <w:tbl>
      <w:tblPr>
        <w:tblStyle w:val="TableGrid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567"/>
        <w:gridCol w:w="3827"/>
        <w:gridCol w:w="3260"/>
        <w:gridCol w:w="2410"/>
      </w:tblGrid>
      <w:tr w:rsidR="00F14F25" w:rsidRPr="00F14F25" w14:paraId="4C955DBB" w14:textId="77777777" w:rsidTr="00964FDB">
        <w:trPr>
          <w:trHeight w:val="344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6600ED1D" w14:textId="033DDA68" w:rsidR="005B090F" w:rsidRPr="00F14F25" w:rsidRDefault="005B090F" w:rsidP="00D77723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Results</w:t>
            </w:r>
            <w:r w:rsidR="00964FDB" w:rsidRPr="00F14F25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 details</w:t>
            </w:r>
          </w:p>
        </w:tc>
      </w:tr>
      <w:tr w:rsidR="00F14F25" w:rsidRPr="00F14F25" w14:paraId="55B5F276" w14:textId="77777777" w:rsidTr="00964FDB">
        <w:trPr>
          <w:trHeight w:hRule="exact" w:val="447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1939B3DD" w14:textId="14999F4C" w:rsidR="005B090F" w:rsidRPr="00F14F25" w:rsidRDefault="00964FDB" w:rsidP="00D7772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Please mark ○ on the applicable items and then fill them in.</w:t>
            </w:r>
          </w:p>
        </w:tc>
      </w:tr>
      <w:tr w:rsidR="00F14F25" w:rsidRPr="00F14F25" w14:paraId="2B78957A" w14:textId="77777777" w:rsidTr="00964FDB">
        <w:trPr>
          <w:trHeight w:hRule="exact" w:val="355"/>
        </w:trPr>
        <w:tc>
          <w:tcPr>
            <w:tcW w:w="10480" w:type="dxa"/>
            <w:gridSpan w:val="5"/>
            <w:tcBorders>
              <w:bottom w:val="nil"/>
            </w:tcBorders>
          </w:tcPr>
          <w:p w14:paraId="40237627" w14:textId="6A6E916F" w:rsidR="005B090F" w:rsidRPr="00F14F25" w:rsidRDefault="00964FDB" w:rsidP="00D7772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1 The first fiscal year subsidy eligible recipient only can apply</w:t>
            </w:r>
          </w:p>
        </w:tc>
      </w:tr>
      <w:tr w:rsidR="00F14F25" w:rsidRPr="00F14F25" w14:paraId="618F83B7" w14:textId="77777777" w:rsidTr="00964FDB">
        <w:trPr>
          <w:trHeight w:hRule="exact" w:val="427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C0B44F5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4A76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7A72" w14:textId="44B120BE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Initial cost of office occupancy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1845" w14:textId="30D7E565" w:rsidR="00964FDB" w:rsidRPr="00F14F25" w:rsidRDefault="00964FDB" w:rsidP="00964FDB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E3FD307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5AC1245B" w14:textId="77777777" w:rsidTr="00964FDB">
        <w:trPr>
          <w:trHeight w:hRule="exact" w:val="90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59BCEAF5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3F8E8CED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6A1C8432" w14:textId="77777777" w:rsidTr="00964FDB">
        <w:trPr>
          <w:trHeight w:hRule="exact" w:val="474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3E9CA31B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19CE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A2E4" w14:textId="33C07228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Expenses for consultation with specialists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E15E" w14:textId="017DA5BB" w:rsidR="00964FDB" w:rsidRPr="00F14F25" w:rsidRDefault="00964FDB" w:rsidP="00964FDB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6DF9324" w14:textId="77777777" w:rsidR="00964FDB" w:rsidRPr="00F14F25" w:rsidRDefault="00964FDB" w:rsidP="00964FD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5C9EBC81" w14:textId="77777777" w:rsidTr="00964FDB">
        <w:trPr>
          <w:trHeight w:hRule="exact" w:val="1133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6308743D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42E815F2" w14:textId="574DDB61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6C0B66B0" w14:textId="77777777" w:rsidTr="00964FDB">
        <w:trPr>
          <w:trHeight w:hRule="exact" w:val="36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50B287AA" w14:textId="473B4C0A" w:rsidR="005B090F" w:rsidRPr="00F14F25" w:rsidRDefault="005C3FF7" w:rsidP="00D7772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2 The second fiscal year or the third fiscal year subsidy eligible recipient can apply</w:t>
            </w:r>
          </w:p>
        </w:tc>
      </w:tr>
      <w:tr w:rsidR="00F14F25" w:rsidRPr="00F14F25" w14:paraId="014B549C" w14:textId="77777777" w:rsidTr="00964FDB">
        <w:trPr>
          <w:trHeight w:hRule="exact" w:val="49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0C6F574A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7459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323A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office rent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C83F" w14:textId="7163E6BD" w:rsidR="005B090F" w:rsidRPr="00F14F25" w:rsidRDefault="005B090F" w:rsidP="00F46E77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415BEF3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69496FED" w14:textId="77777777" w:rsidTr="008A64B3">
        <w:trPr>
          <w:trHeight w:hRule="exact" w:val="1234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1F9A08A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090ACFF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3BAAA50E" w14:textId="77777777" w:rsidTr="00F46E77">
        <w:trPr>
          <w:trHeight w:hRule="exact" w:val="892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157C744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5252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ECBA" w14:textId="1000D1E5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Consulting expenses for specialized institutions organizations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8CB7" w14:textId="7E27299E" w:rsidR="005B090F" w:rsidRPr="00F14F25" w:rsidRDefault="005B090F" w:rsidP="00F46E77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E5706C0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0050B9DB" w14:textId="77777777" w:rsidTr="008A64B3">
        <w:trPr>
          <w:trHeight w:hRule="exact" w:val="1360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1C8AD17F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1493AC96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1CFDC96B" w14:textId="77777777" w:rsidTr="00964FDB">
        <w:trPr>
          <w:trHeight w:hRule="exact" w:val="451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33F6C559" w14:textId="3E6F0FF3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lastRenderedPageBreak/>
              <w:t>3 Subsidy recipients that the following issuance records of eligible expenses is once or less can apply</w:t>
            </w:r>
          </w:p>
        </w:tc>
      </w:tr>
      <w:tr w:rsidR="00F14F25" w:rsidRPr="00F14F25" w14:paraId="49076492" w14:textId="77777777" w:rsidTr="00964FDB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F24C6D1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1B90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42C6" w14:textId="2A86AAEE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  <w:szCs w:val="17"/>
              </w:rPr>
              <w:t>Equipment and supplies purchase costs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6925" w14:textId="05784A64" w:rsidR="005B090F" w:rsidRPr="00F14F25" w:rsidRDefault="00F46E77" w:rsidP="00F46E77">
            <w:pPr>
              <w:ind w:right="220" w:firstLineChars="400" w:firstLine="72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A9E614C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28B9FCA4" w14:textId="77777777" w:rsidTr="00964FDB">
        <w:trPr>
          <w:trHeight w:hRule="exact" w:val="83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BAA0537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</w:tcPr>
          <w:p w14:paraId="0496D019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3F1F4061" w14:textId="77777777" w:rsidTr="00964FDB">
        <w:trPr>
          <w:trHeight w:hRule="exact" w:val="668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021DE3D8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dashed" w:sz="2" w:space="0" w:color="auto"/>
              <w:left w:val="single" w:sz="4" w:space="0" w:color="auto"/>
              <w:bottom w:val="single" w:sz="8" w:space="0" w:color="auto"/>
            </w:tcBorders>
          </w:tcPr>
          <w:p w14:paraId="4FBA74CA" w14:textId="65C088E6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="MS Gothic" w:eastAsia="MS Gothic" w:hAnsi="MS Gothic" w:cs="MS Gothic" w:hint="eastAsia"/>
                <w:color w:val="000000" w:themeColor="text1"/>
                <w:sz w:val="18"/>
              </w:rPr>
              <w:t>※</w:t>
            </w: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If you have received the subsidies for equipment and supplies purchase costs in the past, please describe all the results.</w:t>
            </w:r>
          </w:p>
        </w:tc>
      </w:tr>
      <w:tr w:rsidR="00F14F25" w:rsidRPr="00F14F25" w14:paraId="63872A14" w14:textId="77777777" w:rsidTr="00964FDB">
        <w:trPr>
          <w:trHeight w:hRule="exact" w:val="39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2CF58F4C" w14:textId="5BBACE75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4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All subsidy recipients can apply</w:t>
            </w:r>
          </w:p>
        </w:tc>
      </w:tr>
      <w:tr w:rsidR="00F14F25" w:rsidRPr="00F14F25" w14:paraId="2D3F6659" w14:textId="77777777" w:rsidTr="00964FDB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3662871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5577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649D" w14:textId="79DCBA3E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Cs w:val="17"/>
              </w:rPr>
              <w:t>Recruitment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9F39" w14:textId="26F407C0" w:rsidR="005B090F" w:rsidRPr="00F14F25" w:rsidRDefault="005B090F" w:rsidP="00F46E77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04E0C6C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2A1B6092" w14:textId="77777777" w:rsidTr="00964FDB">
        <w:trPr>
          <w:trHeight w:hRule="exact" w:val="9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446395F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F7EF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27F007A2" w14:textId="77777777" w:rsidTr="00F46E77">
        <w:trPr>
          <w:trHeight w:hRule="exact" w:val="784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7548539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0CA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BA34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  <w:szCs w:val="17"/>
              </w:rPr>
              <w:t>Association membership fee and annual membership fee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5F44" w14:textId="6C93E092" w:rsidR="005B090F" w:rsidRPr="00F14F25" w:rsidRDefault="00F46E77" w:rsidP="00F46E77">
            <w:pPr>
              <w:ind w:right="220" w:firstLineChars="400" w:firstLine="72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E0A9B2D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6B1DE755" w14:textId="77777777" w:rsidTr="00964FDB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E61961D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9C38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4CA7E12B" w14:textId="77777777" w:rsidTr="00F46E77">
        <w:trPr>
          <w:trHeight w:hRule="exact" w:val="694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540A3A8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66EE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9EE4" w14:textId="41FAF233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Compliance business support project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4FEA" w14:textId="08E64D17" w:rsidR="005B090F" w:rsidRPr="00F14F25" w:rsidRDefault="00F46E77" w:rsidP="00F46E77">
            <w:pPr>
              <w:ind w:right="220" w:firstLineChars="400" w:firstLine="72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A12C1F6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117EFBB8" w14:textId="77777777" w:rsidTr="00964FDB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F76108D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5DA92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F14F25" w:rsidRPr="00F14F25" w14:paraId="10A098CE" w14:textId="77777777" w:rsidTr="00F46E77">
        <w:trPr>
          <w:trHeight w:hRule="exact" w:val="7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F8B6BCE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8CE3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AC25" w14:textId="5E101D43" w:rsidR="005B090F" w:rsidRPr="00F14F25" w:rsidRDefault="00F46E77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Operational outsourcing and system related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CC73" w14:textId="27BC4A6B" w:rsidR="005B090F" w:rsidRPr="00F14F25" w:rsidRDefault="005B090F" w:rsidP="00F46E77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6D83CC7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F14F25" w:rsidRPr="00F14F25" w14:paraId="4128BCBF" w14:textId="77777777" w:rsidTr="00964FDB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C12C9A2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E51E5" w14:textId="444BF3A1" w:rsidR="005B090F" w:rsidRPr="00F14F25" w:rsidRDefault="005B090F" w:rsidP="00F14F2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[Breakdown of application amount] </w:t>
            </w:r>
            <w:r w:rsidR="00F46E77" w:rsidRPr="00F14F25">
              <w:rPr>
                <w:rFonts w:ascii="MS Gothic" w:eastAsia="MS Gothic" w:hAnsi="MS Gothic" w:cs="MS Gothic" w:hint="eastAsia"/>
                <w:color w:val="000000" w:themeColor="text1"/>
                <w:sz w:val="18"/>
              </w:rPr>
              <w:t>※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Please select the applicable application details from</w:t>
            </w:r>
            <w:r w:rsidR="00F14F25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Subsidy Guideline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="007D2C7E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Article </w:t>
            </w:r>
            <w:r w:rsidR="00F14F25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4, Paragraph 2 (9)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and describe.</w:t>
            </w:r>
          </w:p>
        </w:tc>
      </w:tr>
      <w:tr w:rsidR="005B090F" w:rsidRPr="00F14F25" w14:paraId="4AAD9B1A" w14:textId="77777777" w:rsidTr="00964FDB">
        <w:trPr>
          <w:trHeight w:hRule="exact" w:val="680"/>
        </w:trPr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77D679A" w14:textId="77777777" w:rsidR="005B090F" w:rsidRPr="00F14F25" w:rsidRDefault="005B090F" w:rsidP="00D77723">
            <w:pPr>
              <w:ind w:rightChars="46" w:right="78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4394" w:type="dxa"/>
            <w:gridSpan w:val="2"/>
            <w:tcBorders>
              <w:left w:val="nil"/>
              <w:bottom w:val="nil"/>
            </w:tcBorders>
            <w:vAlign w:val="center"/>
          </w:tcPr>
          <w:p w14:paraId="30FC62FA" w14:textId="6CCE962B" w:rsidR="005B090F" w:rsidRPr="00F14F25" w:rsidRDefault="00ED4EA3" w:rsidP="00D77723">
            <w:pPr>
              <w:ind w:rightChars="46" w:right="78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T</w:t>
            </w:r>
            <w:r w:rsidR="005B090F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otal application amount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6DD71A" w14:textId="7A6338E5" w:rsidR="005B090F" w:rsidRPr="00F14F25" w:rsidRDefault="005B090F" w:rsidP="00D77723">
            <w:pPr>
              <w:ind w:right="22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F14F25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F46E77" w:rsidRPr="00F14F25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59E1E8D2" w14:textId="77777777" w:rsidR="005B090F" w:rsidRPr="00F14F25" w:rsidRDefault="005B090F" w:rsidP="00D77723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</w:tbl>
    <w:p w14:paraId="223E84B7" w14:textId="77777777" w:rsidR="00663E0B" w:rsidRPr="00F14F25" w:rsidRDefault="00663E0B" w:rsidP="00687E24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14:paraId="307C7DDA" w14:textId="77777777" w:rsidR="00C56C9D" w:rsidRPr="00F14F25" w:rsidRDefault="00C56C9D" w:rsidP="00C56C9D">
      <w:pPr>
        <w:spacing w:line="140" w:lineRule="exact"/>
        <w:rPr>
          <w:rFonts w:asciiTheme="majorHAnsi" w:hAnsiTheme="majorHAnsi" w:cstheme="majorHAnsi"/>
          <w:color w:val="000000" w:themeColor="text1"/>
          <w:sz w:val="18"/>
        </w:rPr>
      </w:pPr>
    </w:p>
    <w:p w14:paraId="39F7EF64" w14:textId="77777777" w:rsidR="00F46E77" w:rsidRPr="00F14F25" w:rsidRDefault="00F46E77" w:rsidP="00F46E77">
      <w:pPr>
        <w:spacing w:line="220" w:lineRule="exact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F14F25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In calculating the total application amount, please round down any fraction less than 1000 yen.</w:t>
      </w:r>
    </w:p>
    <w:p w14:paraId="77A793E2" w14:textId="0F67AD39" w:rsidR="00F46E77" w:rsidRPr="00F14F25" w:rsidRDefault="00F46E77" w:rsidP="00F46E77">
      <w:pPr>
        <w:spacing w:line="220" w:lineRule="exact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F14F25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If there are expenses paid in foreign countries, please indicate the app</w:t>
      </w:r>
      <w:r w:rsidR="00152431"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lied exchange rate (the </w:t>
      </w:r>
      <w:r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Guideline </w:t>
      </w:r>
      <w:r w:rsidR="007D2C7E"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Article </w:t>
      </w:r>
      <w:r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>14) in the breakdown column. When converting to yen, any fraction less than one yen must be rounded down.</w:t>
      </w:r>
    </w:p>
    <w:p w14:paraId="1CC4F086" w14:textId="72E14D05" w:rsidR="00FB461B" w:rsidRPr="00F14F25" w:rsidRDefault="00F46E77" w:rsidP="00F46E77">
      <w:pPr>
        <w:spacing w:line="220" w:lineRule="exact"/>
        <w:rPr>
          <w:rFonts w:asciiTheme="majorHAnsi" w:hAnsiTheme="majorHAnsi" w:cstheme="majorHAnsi"/>
          <w:color w:val="000000" w:themeColor="text1"/>
          <w:sz w:val="18"/>
        </w:rPr>
      </w:pPr>
      <w:r w:rsidRPr="00F14F25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F14F25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The breakdown of the application amount can be described in a separate document.</w:t>
      </w:r>
    </w:p>
    <w:sectPr w:rsidR="00FB461B" w:rsidRPr="00F14F25" w:rsidSect="00374753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A1602" w14:textId="77777777" w:rsidR="005B34FF" w:rsidRDefault="005B34FF" w:rsidP="00144718">
      <w:r>
        <w:separator/>
      </w:r>
    </w:p>
  </w:endnote>
  <w:endnote w:type="continuationSeparator" w:id="0">
    <w:p w14:paraId="6C379F41" w14:textId="77777777" w:rsidR="005B34FF" w:rsidRDefault="005B34FF" w:rsidP="00144718">
      <w:r>
        <w:continuationSeparator/>
      </w:r>
    </w:p>
  </w:endnote>
  <w:endnote w:type="continuationNotice" w:id="1">
    <w:p w14:paraId="799A5A1E" w14:textId="77777777" w:rsidR="005B34FF" w:rsidRDefault="005B3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6DA3D" w14:textId="77777777" w:rsidR="005B34FF" w:rsidRDefault="005B34FF" w:rsidP="00144718">
      <w:r>
        <w:separator/>
      </w:r>
    </w:p>
  </w:footnote>
  <w:footnote w:type="continuationSeparator" w:id="0">
    <w:p w14:paraId="475CCB8F" w14:textId="77777777" w:rsidR="005B34FF" w:rsidRDefault="005B34FF" w:rsidP="00144718">
      <w:r>
        <w:continuationSeparator/>
      </w:r>
    </w:p>
  </w:footnote>
  <w:footnote w:type="continuationNotice" w:id="1">
    <w:p w14:paraId="09B2BE47" w14:textId="77777777" w:rsidR="005B34FF" w:rsidRDefault="005B34F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CC"/>
    <w:rsid w:val="000038D1"/>
    <w:rsid w:val="00036AF2"/>
    <w:rsid w:val="00046C6A"/>
    <w:rsid w:val="0005201A"/>
    <w:rsid w:val="00085A8B"/>
    <w:rsid w:val="0009202B"/>
    <w:rsid w:val="000D546F"/>
    <w:rsid w:val="00117C66"/>
    <w:rsid w:val="00127712"/>
    <w:rsid w:val="00140C8A"/>
    <w:rsid w:val="00144718"/>
    <w:rsid w:val="0015155D"/>
    <w:rsid w:val="00152431"/>
    <w:rsid w:val="00174C8E"/>
    <w:rsid w:val="00193A08"/>
    <w:rsid w:val="001A0373"/>
    <w:rsid w:val="001E4721"/>
    <w:rsid w:val="001F5564"/>
    <w:rsid w:val="00212FE0"/>
    <w:rsid w:val="00214857"/>
    <w:rsid w:val="002504C2"/>
    <w:rsid w:val="00256630"/>
    <w:rsid w:val="0028790D"/>
    <w:rsid w:val="002D0ED0"/>
    <w:rsid w:val="002D556A"/>
    <w:rsid w:val="002E272D"/>
    <w:rsid w:val="002E6842"/>
    <w:rsid w:val="002F12D2"/>
    <w:rsid w:val="002F349B"/>
    <w:rsid w:val="003125E1"/>
    <w:rsid w:val="00325F49"/>
    <w:rsid w:val="0032622F"/>
    <w:rsid w:val="00327F7A"/>
    <w:rsid w:val="00343A2E"/>
    <w:rsid w:val="00345A75"/>
    <w:rsid w:val="00374753"/>
    <w:rsid w:val="003B13FE"/>
    <w:rsid w:val="003B2503"/>
    <w:rsid w:val="003E21C3"/>
    <w:rsid w:val="003F3CD2"/>
    <w:rsid w:val="00402842"/>
    <w:rsid w:val="0041394E"/>
    <w:rsid w:val="004277AA"/>
    <w:rsid w:val="0045497A"/>
    <w:rsid w:val="00471F33"/>
    <w:rsid w:val="00486460"/>
    <w:rsid w:val="004B01D3"/>
    <w:rsid w:val="004C4570"/>
    <w:rsid w:val="004C6C01"/>
    <w:rsid w:val="004E4B8D"/>
    <w:rsid w:val="004F7105"/>
    <w:rsid w:val="0051669C"/>
    <w:rsid w:val="005210BB"/>
    <w:rsid w:val="00531F13"/>
    <w:rsid w:val="0054334E"/>
    <w:rsid w:val="005608AA"/>
    <w:rsid w:val="005B090F"/>
    <w:rsid w:val="005B34FF"/>
    <w:rsid w:val="005B536C"/>
    <w:rsid w:val="005C3FF7"/>
    <w:rsid w:val="005D2761"/>
    <w:rsid w:val="005F54E4"/>
    <w:rsid w:val="00602607"/>
    <w:rsid w:val="00607681"/>
    <w:rsid w:val="00613C7F"/>
    <w:rsid w:val="006143A8"/>
    <w:rsid w:val="00630F71"/>
    <w:rsid w:val="0063249B"/>
    <w:rsid w:val="00651E33"/>
    <w:rsid w:val="00663E0B"/>
    <w:rsid w:val="00675262"/>
    <w:rsid w:val="00687E24"/>
    <w:rsid w:val="007178FA"/>
    <w:rsid w:val="00731B1B"/>
    <w:rsid w:val="007365F3"/>
    <w:rsid w:val="00740594"/>
    <w:rsid w:val="00742084"/>
    <w:rsid w:val="007C7BA4"/>
    <w:rsid w:val="007D2C7E"/>
    <w:rsid w:val="007E011E"/>
    <w:rsid w:val="007E424B"/>
    <w:rsid w:val="007E76AB"/>
    <w:rsid w:val="008265CD"/>
    <w:rsid w:val="00837B2A"/>
    <w:rsid w:val="00871C40"/>
    <w:rsid w:val="00881E90"/>
    <w:rsid w:val="00892CF6"/>
    <w:rsid w:val="008A23A9"/>
    <w:rsid w:val="008A64B3"/>
    <w:rsid w:val="008B4280"/>
    <w:rsid w:val="008C4D8D"/>
    <w:rsid w:val="008C6C15"/>
    <w:rsid w:val="008E7999"/>
    <w:rsid w:val="008F13BB"/>
    <w:rsid w:val="008F298A"/>
    <w:rsid w:val="008F52CC"/>
    <w:rsid w:val="009049BA"/>
    <w:rsid w:val="00915F64"/>
    <w:rsid w:val="00964FDB"/>
    <w:rsid w:val="0099247B"/>
    <w:rsid w:val="009A3A62"/>
    <w:rsid w:val="009D3350"/>
    <w:rsid w:val="009E08F7"/>
    <w:rsid w:val="00A0161F"/>
    <w:rsid w:val="00A04C2E"/>
    <w:rsid w:val="00A31B13"/>
    <w:rsid w:val="00A400D2"/>
    <w:rsid w:val="00A541FD"/>
    <w:rsid w:val="00A94996"/>
    <w:rsid w:val="00AB4A00"/>
    <w:rsid w:val="00B015DD"/>
    <w:rsid w:val="00B048B1"/>
    <w:rsid w:val="00B07B87"/>
    <w:rsid w:val="00B15BD5"/>
    <w:rsid w:val="00B164BF"/>
    <w:rsid w:val="00B16C3B"/>
    <w:rsid w:val="00B27EC5"/>
    <w:rsid w:val="00B306E5"/>
    <w:rsid w:val="00B93D58"/>
    <w:rsid w:val="00C05EF9"/>
    <w:rsid w:val="00C26927"/>
    <w:rsid w:val="00C56C9D"/>
    <w:rsid w:val="00C97998"/>
    <w:rsid w:val="00CB6CAA"/>
    <w:rsid w:val="00D04E25"/>
    <w:rsid w:val="00D31FC1"/>
    <w:rsid w:val="00D361DF"/>
    <w:rsid w:val="00D52C75"/>
    <w:rsid w:val="00D60479"/>
    <w:rsid w:val="00D6748A"/>
    <w:rsid w:val="00D833CC"/>
    <w:rsid w:val="00DA07E9"/>
    <w:rsid w:val="00DB6F5E"/>
    <w:rsid w:val="00DC7E2F"/>
    <w:rsid w:val="00E32323"/>
    <w:rsid w:val="00E5362E"/>
    <w:rsid w:val="00E55069"/>
    <w:rsid w:val="00EA45CE"/>
    <w:rsid w:val="00EB17E5"/>
    <w:rsid w:val="00ED4EA3"/>
    <w:rsid w:val="00F14F25"/>
    <w:rsid w:val="00F1600D"/>
    <w:rsid w:val="00F46E77"/>
    <w:rsid w:val="00F5699E"/>
    <w:rsid w:val="00F73A1C"/>
    <w:rsid w:val="00FB461B"/>
    <w:rsid w:val="00FC08F0"/>
    <w:rsid w:val="00FC1C7A"/>
    <w:rsid w:val="00F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45C51D"/>
  <w15:docId w15:val="{F2D58D78-6B8A-482F-815F-4A4A3F41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17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44718"/>
  </w:style>
  <w:style w:type="paragraph" w:styleId="Footer">
    <w:name w:val="footer"/>
    <w:basedOn w:val="Normal"/>
    <w:link w:val="Foot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44718"/>
  </w:style>
  <w:style w:type="character" w:styleId="CommentReference">
    <w:name w:val="annotation reference"/>
    <w:basedOn w:val="DefaultParagraphFont"/>
    <w:uiPriority w:val="99"/>
    <w:semiHidden/>
    <w:unhideWhenUsed/>
    <w:rsid w:val="007365F3"/>
    <w:rPr>
      <w:sz w:val="14"/>
      <w:szCs w:val="1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5F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5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5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7AA"/>
    <w:rPr>
      <w:rFonts w:asciiTheme="majorHAnsi" w:eastAsiaTheme="majorEastAsia" w:hAnsiTheme="majorHAnsi" w:cstheme="majorBidi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AA"/>
    <w:rPr>
      <w:rFonts w:asciiTheme="majorHAnsi" w:eastAsiaTheme="majorEastAsia" w:hAnsiTheme="majorHAnsi" w:cstheme="majorBidi"/>
      <w:sz w:val="14"/>
      <w:szCs w:val="14"/>
    </w:rPr>
  </w:style>
  <w:style w:type="paragraph" w:styleId="Revision">
    <w:name w:val="Revision"/>
    <w:hidden/>
    <w:uiPriority w:val="99"/>
    <w:semiHidden/>
    <w:rsid w:val="0082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b631f9-b053-4eff-891d-cee392ff5573">
      <Terms xmlns="http://schemas.microsoft.com/office/infopath/2007/PartnerControls"/>
    </lcf76f155ced4ddcb4097134ff3c332f>
    <TaxCatchAll xmlns="ce34ba74-2067-493f-9f14-42a3e4423280" xsi:nil="true"/>
    <_ip_UnifiedCompliancePolicyUIAction xmlns="http://schemas.microsoft.com/sharepoint/v3" xsi:nil="true"/>
    <_x66f4__x65b0_ xmlns="4fb631f9-b053-4eff-891d-cee392ff557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9436350CEC724D86D34A44733EF65B" ma:contentTypeVersion="20" ma:contentTypeDescription="新しいドキュメントを作成します。" ma:contentTypeScope="" ma:versionID="749dbb38cac95cdd6fef8c715e7e48b5">
  <xsd:schema xmlns:xsd="http://www.w3.org/2001/XMLSchema" xmlns:xs="http://www.w3.org/2001/XMLSchema" xmlns:p="http://schemas.microsoft.com/office/2006/metadata/properties" xmlns:ns1="http://schemas.microsoft.com/sharepoint/v3" xmlns:ns2="4fb631f9-b053-4eff-891d-cee392ff5573" xmlns:ns3="ce34ba74-2067-493f-9f14-42a3e4423280" targetNamespace="http://schemas.microsoft.com/office/2006/metadata/properties" ma:root="true" ma:fieldsID="42578b870288b39c5c2e7c94c28e3d1d" ns1:_="" ns2:_="" ns3:_="">
    <xsd:import namespace="http://schemas.microsoft.com/sharepoint/v3"/>
    <xsd:import namespace="4fb631f9-b053-4eff-891d-cee392ff5573"/>
    <xsd:import namespace="ce34ba74-2067-493f-9f14-42a3e4423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_x66f4__x65b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631f9-b053-4eff-891d-cee392ff5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5a26606-5c73-4822-bc95-38ee4623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6f4__x65b0_" ma:index="25" nillable="true" ma:displayName="更新" ma:format="DateTime" ma:internalName="_x66f4__x65b0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4ba74-2067-493f-9f14-42a3e4423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ae6ef90-b009-4192-9820-3c3b964e5f55}" ma:internalName="TaxCatchAll" ma:showField="CatchAllData" ma:web="ce34ba74-2067-493f-9f14-42a3e4423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73CB-5BB3-4053-8DFC-788D5DF347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12B7B0-AB0F-4BD3-8AEE-A8CA12280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97411-95CB-443B-9D8A-46747B91DBF1}"/>
</file>

<file path=customXml/itemProps4.xml><?xml version="1.0" encoding="utf-8"?>
<ds:datastoreItem xmlns:ds="http://schemas.openxmlformats.org/officeDocument/2006/customXml" ds:itemID="{B329BB78-5C3A-469F-9FE4-22CDB74C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kazui</cp:lastModifiedBy>
  <cp:revision>29</cp:revision>
  <cp:lastPrinted>2017-04-14T04:51:00Z</cp:lastPrinted>
  <dcterms:created xsi:type="dcterms:W3CDTF">2024-06-25T02:26:00Z</dcterms:created>
  <dcterms:modified xsi:type="dcterms:W3CDTF">2025-04-14T05:25:00Z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0x010100F79436350CEC724D86D34A44733EF65B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2025-04-13T11:15:37Z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b4356de3-1ea1-4572-8837-aeb62ca40da6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SIP_Label_a7295cc1-d279-42ac-ab4d-3b0f4fece050_Tag">
    <vt:lpwstr>10, 3, 0, 1</vt:lpwstr>
  </property>
  <property fmtid="{D5CDD505-2E9C-101B-9397-08002B2CF9AE}" pid="11" name="MediaServiceImageTags">
    <vt:lpwstr/>
  </property>
</Properties>
</file>